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AE636" w14:textId="2100E4BC" w:rsidR="00AE4519" w:rsidRPr="00AE4519" w:rsidRDefault="00AE4519" w:rsidP="00AE4519">
      <w:pPr>
        <w:pStyle w:val="BodyText"/>
        <w:rPr>
          <w:rFonts w:ascii="Arial" w:hAnsi="Arial"/>
          <w:b/>
          <w:noProof/>
          <w:szCs w:val="20"/>
          <w:lang w:val="en-GB"/>
        </w:rPr>
      </w:pPr>
      <w:r w:rsidRPr="00AE4519">
        <w:rPr>
          <w:rFonts w:ascii="Arial" w:hAnsi="Arial"/>
          <w:b/>
          <w:noProof/>
          <w:szCs w:val="20"/>
          <w:lang w:val="en-GB"/>
        </w:rPr>
        <w:t xml:space="preserve">3GPP TSG-RAN WG4 Meeting # 98-e </w:t>
      </w:r>
      <w:r w:rsidRPr="00AE4519">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Pr>
          <w:rFonts w:ascii="Arial" w:hAnsi="Arial"/>
          <w:b/>
          <w:noProof/>
          <w:szCs w:val="20"/>
          <w:lang w:val="en-GB"/>
        </w:rPr>
        <w:tab/>
      </w:r>
      <w:r w:rsidR="00CF71F1" w:rsidRPr="00CF71F1">
        <w:rPr>
          <w:rFonts w:ascii="Arial" w:hAnsi="Arial"/>
          <w:b/>
          <w:noProof/>
          <w:szCs w:val="20"/>
          <w:lang w:val="en-GB"/>
        </w:rPr>
        <w:t>R4-2100361</w:t>
      </w:r>
    </w:p>
    <w:p w14:paraId="5C2B74C7" w14:textId="4C6E7ACF" w:rsidR="00B70FF7" w:rsidRPr="00871FA6" w:rsidRDefault="00AE4519" w:rsidP="00AE4519">
      <w:pPr>
        <w:pStyle w:val="BodyText"/>
        <w:rPr>
          <w:b/>
          <w:noProof/>
          <w:lang w:val="en-GB" w:eastAsia="zh-CN"/>
        </w:rPr>
      </w:pPr>
      <w:r w:rsidRPr="00AE4519">
        <w:rPr>
          <w:rFonts w:ascii="Arial" w:hAnsi="Arial"/>
          <w:b/>
          <w:noProof/>
          <w:szCs w:val="20"/>
          <w:lang w:val="en-GB"/>
        </w:rPr>
        <w:t>Electronic Meeting, Jan. 25-Feb. 5, 2021</w:t>
      </w:r>
    </w:p>
    <w:p w14:paraId="5B582B23" w14:textId="77777777" w:rsidR="00AE4519" w:rsidRDefault="00AE4519" w:rsidP="00664D98">
      <w:pPr>
        <w:pStyle w:val="BodyText"/>
        <w:spacing w:after="120"/>
        <w:rPr>
          <w:b/>
        </w:rPr>
      </w:pPr>
    </w:p>
    <w:p w14:paraId="139E5AA5" w14:textId="13E1DFEC"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5DA598B7" w:rsidR="00AE68D1" w:rsidRPr="0048212B"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8808C9" w:rsidRPr="008808C9">
        <w:t xml:space="preserve">Discussion on </w:t>
      </w:r>
      <w:r w:rsidR="00BF3AE5">
        <w:t xml:space="preserve">the definition of </w:t>
      </w:r>
      <w:r w:rsidR="008808C9" w:rsidRPr="008808C9">
        <w:t xml:space="preserve">EMC requirements for </w:t>
      </w:r>
      <w:r w:rsidR="00AE4519">
        <w:t>NR Repeater</w:t>
      </w:r>
    </w:p>
    <w:p w14:paraId="7E9B3BA8" w14:textId="3096D74C" w:rsidR="00664D98" w:rsidRPr="002A4AF0" w:rsidRDefault="00664D98" w:rsidP="00664D98">
      <w:pPr>
        <w:pStyle w:val="BodyText"/>
        <w:spacing w:after="120"/>
      </w:pPr>
      <w:r w:rsidRPr="002A4AF0">
        <w:rPr>
          <w:b/>
        </w:rPr>
        <w:t>Agenda item:</w:t>
      </w:r>
      <w:r w:rsidRPr="002A4AF0">
        <w:rPr>
          <w:b/>
        </w:rPr>
        <w:tab/>
      </w:r>
      <w:r w:rsidRPr="002A4AF0">
        <w:rPr>
          <w:b/>
        </w:rPr>
        <w:tab/>
      </w:r>
      <w:r w:rsidR="00C46C96" w:rsidRPr="002A4AF0">
        <w:t xml:space="preserve"> </w:t>
      </w:r>
      <w:r w:rsidR="00DB69F7">
        <w:t>11</w:t>
      </w:r>
      <w:r w:rsidR="00B90398" w:rsidRPr="002A4AF0">
        <w:t>.</w:t>
      </w:r>
      <w:r w:rsidR="00DB69F7">
        <w:t>11</w:t>
      </w:r>
      <w:r w:rsidR="00B90398" w:rsidRPr="002A4AF0">
        <w:t>.</w:t>
      </w:r>
      <w:r w:rsidR="00DB69F7">
        <w:t>4</w:t>
      </w:r>
    </w:p>
    <w:p w14:paraId="244C963E" w14:textId="3D525991" w:rsidR="00664D98" w:rsidRPr="005C2B50" w:rsidRDefault="00664D98" w:rsidP="00664D98">
      <w:pPr>
        <w:pStyle w:val="BodyText"/>
        <w:spacing w:after="120"/>
        <w:rPr>
          <w:b/>
        </w:rPr>
      </w:pPr>
      <w:r w:rsidRPr="005C2B50">
        <w:rPr>
          <w:b/>
        </w:rPr>
        <w:t>Document for:</w:t>
      </w:r>
      <w:r w:rsidRPr="005C2B50">
        <w:rPr>
          <w:b/>
        </w:rPr>
        <w:tab/>
      </w:r>
      <w:r w:rsidR="002A4AF0">
        <w:t>Approval</w:t>
      </w:r>
    </w:p>
    <w:p w14:paraId="292C85E4" w14:textId="77777777" w:rsidR="00664D98" w:rsidRPr="00E43493" w:rsidRDefault="00664D98" w:rsidP="00664D98">
      <w:pPr>
        <w:pStyle w:val="Heading1"/>
        <w:rPr>
          <w:b/>
          <w:lang w:val="en-US"/>
        </w:rPr>
      </w:pPr>
      <w:r w:rsidRPr="00E43493">
        <w:rPr>
          <w:b/>
          <w:lang w:val="en-US"/>
        </w:rPr>
        <w:t>Introduction</w:t>
      </w:r>
    </w:p>
    <w:p w14:paraId="6A736EF5" w14:textId="7BEA0502" w:rsidR="00F573F5" w:rsidRPr="00715255" w:rsidRDefault="00F573F5" w:rsidP="00F573F5">
      <w:pPr>
        <w:spacing w:line="276" w:lineRule="auto"/>
        <w:rPr>
          <w:color w:val="000000" w:themeColor="text1"/>
          <w:sz w:val="22"/>
          <w:szCs w:val="22"/>
        </w:rPr>
      </w:pPr>
      <w:r w:rsidRPr="00492BD1">
        <w:rPr>
          <w:color w:val="000000" w:themeColor="text1"/>
          <w:sz w:val="22"/>
          <w:szCs w:val="22"/>
        </w:rPr>
        <w:t>This contribution aims at providing elements to the discussion on</w:t>
      </w:r>
      <w:r w:rsidR="00BF3AE5">
        <w:rPr>
          <w:color w:val="000000" w:themeColor="text1"/>
          <w:sz w:val="22"/>
          <w:szCs w:val="22"/>
        </w:rPr>
        <w:t xml:space="preserve"> the definition of</w:t>
      </w:r>
      <w:r w:rsidR="00AB5B5E">
        <w:rPr>
          <w:color w:val="000000" w:themeColor="text1"/>
          <w:sz w:val="22"/>
          <w:szCs w:val="22"/>
        </w:rPr>
        <w:t xml:space="preserve"> </w:t>
      </w:r>
      <w:r w:rsidR="00EB53C9">
        <w:rPr>
          <w:color w:val="000000" w:themeColor="text1"/>
          <w:sz w:val="22"/>
          <w:szCs w:val="22"/>
        </w:rPr>
        <w:t>EM</w:t>
      </w:r>
      <w:r w:rsidR="00754726">
        <w:rPr>
          <w:color w:val="000000" w:themeColor="text1"/>
          <w:sz w:val="22"/>
          <w:szCs w:val="22"/>
        </w:rPr>
        <w:t>C</w:t>
      </w:r>
      <w:r w:rsidR="00EB53C9">
        <w:rPr>
          <w:color w:val="000000" w:themeColor="text1"/>
          <w:sz w:val="22"/>
          <w:szCs w:val="22"/>
        </w:rPr>
        <w:t xml:space="preserve"> requirements for </w:t>
      </w:r>
      <w:r w:rsidR="00DB69F7">
        <w:rPr>
          <w:color w:val="000000" w:themeColor="text1"/>
          <w:sz w:val="22"/>
          <w:szCs w:val="22"/>
        </w:rPr>
        <w:t>NR Repeater</w:t>
      </w:r>
      <w:r w:rsidR="009A3670">
        <w:rPr>
          <w:color w:val="000000" w:themeColor="text1"/>
          <w:sz w:val="22"/>
          <w:szCs w:val="22"/>
        </w:rPr>
        <w:t xml:space="preserve">. </w:t>
      </w:r>
    </w:p>
    <w:p w14:paraId="47A8774F" w14:textId="4284365B" w:rsidR="002E57B8" w:rsidRPr="00E43493" w:rsidRDefault="002E57B8" w:rsidP="002E57B8">
      <w:pPr>
        <w:pStyle w:val="Heading1"/>
        <w:rPr>
          <w:b/>
        </w:rPr>
      </w:pPr>
      <w:r w:rsidRPr="00E43493">
        <w:rPr>
          <w:b/>
        </w:rPr>
        <w:t>Discussion</w:t>
      </w:r>
    </w:p>
    <w:p w14:paraId="3FE6846F" w14:textId="491CC57A" w:rsidR="00095558" w:rsidRPr="00CE61F2" w:rsidRDefault="00DB69F7" w:rsidP="00095558">
      <w:pPr>
        <w:pStyle w:val="Heading2"/>
        <w:jc w:val="both"/>
        <w:rPr>
          <w:b/>
        </w:rPr>
      </w:pPr>
      <w:r>
        <w:rPr>
          <w:b/>
        </w:rPr>
        <w:t>Repeater</w:t>
      </w:r>
    </w:p>
    <w:p w14:paraId="7CA04323" w14:textId="1CC7FD9E" w:rsidR="003F7905" w:rsidRDefault="005D5FD9" w:rsidP="007F30C4">
      <w:pPr>
        <w:spacing w:line="276" w:lineRule="auto"/>
        <w:jc w:val="both"/>
        <w:rPr>
          <w:sz w:val="22"/>
          <w:szCs w:val="22"/>
        </w:rPr>
      </w:pPr>
      <w:r>
        <w:rPr>
          <w:sz w:val="22"/>
          <w:szCs w:val="22"/>
        </w:rPr>
        <w:t xml:space="preserve">According to [1], a repeater is </w:t>
      </w:r>
      <w:r w:rsidR="003F7905">
        <w:rPr>
          <w:sz w:val="22"/>
          <w:szCs w:val="22"/>
        </w:rPr>
        <w:t>a</w:t>
      </w:r>
      <w:r w:rsidRPr="005D5FD9">
        <w:rPr>
          <w:sz w:val="22"/>
          <w:szCs w:val="22"/>
        </w:rPr>
        <w:t xml:space="preserve"> device that receives, amplifies and transmits the radiated or conducted RF carrier both in the downlink direction (from the base station to the mobile area) and in the uplink direction (from the mobile to the base station)</w:t>
      </w:r>
      <w:r w:rsidR="00F0272B">
        <w:rPr>
          <w:sz w:val="22"/>
          <w:szCs w:val="22"/>
        </w:rPr>
        <w:t>.</w:t>
      </w:r>
      <w:r w:rsidR="00B47258">
        <w:rPr>
          <w:sz w:val="22"/>
          <w:szCs w:val="22"/>
        </w:rPr>
        <w:t xml:space="preserve"> </w:t>
      </w:r>
      <w:r w:rsidR="003F7905" w:rsidRPr="003F7905">
        <w:rPr>
          <w:sz w:val="22"/>
          <w:szCs w:val="22"/>
        </w:rPr>
        <w:t>The repeater is located in the cells and is used to improve the cell coverage and</w:t>
      </w:r>
      <w:r w:rsidR="003F7905">
        <w:rPr>
          <w:sz w:val="22"/>
          <w:szCs w:val="22"/>
        </w:rPr>
        <w:t xml:space="preserve"> </w:t>
      </w:r>
      <w:r w:rsidR="003F7905" w:rsidRPr="003F7905">
        <w:rPr>
          <w:sz w:val="22"/>
          <w:szCs w:val="22"/>
        </w:rPr>
        <w:t>cell capacity in certain areas.</w:t>
      </w:r>
    </w:p>
    <w:p w14:paraId="09FCAD6C" w14:textId="6383F655" w:rsidR="005F0CB2" w:rsidRDefault="00B47258" w:rsidP="005F0CB2">
      <w:pPr>
        <w:spacing w:line="276" w:lineRule="auto"/>
        <w:jc w:val="both"/>
        <w:rPr>
          <w:sz w:val="22"/>
          <w:szCs w:val="22"/>
        </w:rPr>
      </w:pPr>
      <w:r>
        <w:rPr>
          <w:sz w:val="22"/>
          <w:szCs w:val="22"/>
        </w:rPr>
        <w:t>As mentioned in [2]</w:t>
      </w:r>
      <w:r w:rsidR="003F7905">
        <w:rPr>
          <w:sz w:val="22"/>
          <w:szCs w:val="22"/>
        </w:rPr>
        <w:t>,</w:t>
      </w:r>
      <w:r w:rsidR="00B11485">
        <w:rPr>
          <w:sz w:val="22"/>
          <w:szCs w:val="22"/>
        </w:rPr>
        <w:t xml:space="preserve"> “</w:t>
      </w:r>
      <w:r w:rsidR="00B11485" w:rsidRPr="00B11485">
        <w:rPr>
          <w:i/>
          <w:iCs/>
          <w:sz w:val="22"/>
          <w:szCs w:val="22"/>
        </w:rPr>
        <w:t>RF repeaters have been used in 2G, 3G and 4G deployments to supplement the coverage provided by regular full-stack cells with various transmission power characteristics. They constitute the simplest and most cost-effective way to improve network coverage</w:t>
      </w:r>
      <w:r w:rsidR="00B11485">
        <w:rPr>
          <w:sz w:val="22"/>
          <w:szCs w:val="22"/>
        </w:rPr>
        <w:t>”.</w:t>
      </w:r>
      <w:r w:rsidR="00A664D1">
        <w:rPr>
          <w:sz w:val="22"/>
          <w:szCs w:val="22"/>
        </w:rPr>
        <w:t xml:space="preserve"> To date, RF repeaters for NR have not been </w:t>
      </w:r>
      <w:r w:rsidR="00DD5426">
        <w:rPr>
          <w:sz w:val="22"/>
          <w:szCs w:val="22"/>
        </w:rPr>
        <w:t xml:space="preserve">specified, being </w:t>
      </w:r>
      <w:r w:rsidR="00C13852">
        <w:rPr>
          <w:sz w:val="22"/>
          <w:szCs w:val="22"/>
        </w:rPr>
        <w:t xml:space="preserve">4G the latest technology </w:t>
      </w:r>
      <w:r w:rsidR="00582BDF">
        <w:rPr>
          <w:sz w:val="22"/>
          <w:szCs w:val="22"/>
        </w:rPr>
        <w:t>that</w:t>
      </w:r>
      <w:r w:rsidR="00C13852">
        <w:rPr>
          <w:sz w:val="22"/>
          <w:szCs w:val="22"/>
        </w:rPr>
        <w:t xml:space="preserve"> defined requirements for RF repeaters.</w:t>
      </w:r>
      <w:r w:rsidR="00AF237D">
        <w:rPr>
          <w:sz w:val="22"/>
          <w:szCs w:val="22"/>
        </w:rPr>
        <w:t xml:space="preserve"> 3GPP has decided to start with the specification </w:t>
      </w:r>
      <w:r w:rsidR="007035D2">
        <w:rPr>
          <w:sz w:val="22"/>
          <w:szCs w:val="22"/>
        </w:rPr>
        <w:t xml:space="preserve">of RF repeaters for 5G, which also includes </w:t>
      </w:r>
      <w:r w:rsidR="00702022">
        <w:rPr>
          <w:sz w:val="22"/>
          <w:szCs w:val="22"/>
        </w:rPr>
        <w:t xml:space="preserve">an analysis of the associated EMC requirements for this </w:t>
      </w:r>
      <w:r w:rsidR="005F0CB2">
        <w:rPr>
          <w:sz w:val="22"/>
          <w:szCs w:val="22"/>
        </w:rPr>
        <w:t>5G solution.</w:t>
      </w:r>
    </w:p>
    <w:p w14:paraId="4DEE8A01" w14:textId="1BD259E6" w:rsidR="007B57F9" w:rsidRDefault="007B57F9" w:rsidP="007B57F9">
      <w:pPr>
        <w:pStyle w:val="Heading2"/>
        <w:jc w:val="both"/>
        <w:rPr>
          <w:b/>
        </w:rPr>
      </w:pPr>
      <w:r w:rsidRPr="006622C5">
        <w:rPr>
          <w:b/>
        </w:rPr>
        <w:t>EMC specifications</w:t>
      </w:r>
      <w:r w:rsidR="007F4377">
        <w:rPr>
          <w:b/>
        </w:rPr>
        <w:t xml:space="preserve"> and RF Repeaters</w:t>
      </w:r>
    </w:p>
    <w:p w14:paraId="13907F49" w14:textId="77777777" w:rsidR="00843722" w:rsidRDefault="00843722" w:rsidP="00843722">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w:t>
      </w:r>
    </w:p>
    <w:p w14:paraId="296FD2B0" w14:textId="7AAD046D" w:rsidR="00843722" w:rsidRDefault="00843722" w:rsidP="00843722">
      <w:pPr>
        <w:spacing w:line="276" w:lineRule="auto"/>
        <w:jc w:val="both"/>
        <w:rPr>
          <w:color w:val="000000" w:themeColor="text1"/>
          <w:sz w:val="22"/>
        </w:rPr>
      </w:pPr>
      <w:r>
        <w:rPr>
          <w:color w:val="000000" w:themeColor="text1"/>
          <w:sz w:val="22"/>
        </w:rPr>
        <w:t>EMC emissions testing covers both conducted and radiated emissions.  EMC conducted emission testing is</w:t>
      </w:r>
      <w:r w:rsidRPr="006763E7">
        <w:rPr>
          <w:color w:val="000000" w:themeColor="text1"/>
          <w:sz w:val="22"/>
        </w:rPr>
        <w:t xml:space="preserve"> performed to assess the electromagnetic energy levels versus frequency conducted by product cables (power lines, network cables, etc).</w:t>
      </w:r>
      <w:r>
        <w:rPr>
          <w:color w:val="000000" w:themeColor="text1"/>
          <w:sz w:val="22"/>
        </w:rPr>
        <w:t xml:space="preserve"> T</w:t>
      </w:r>
      <w:r w:rsidRPr="0083004E">
        <w:rPr>
          <w:color w:val="000000" w:themeColor="text1"/>
          <w:sz w:val="22"/>
        </w:rPr>
        <w:t>est labs measure these emissions (usually from 150 kHz - 30 MHz and verify that they comply with specified limits</w:t>
      </w:r>
      <w:r>
        <w:rPr>
          <w:color w:val="000000" w:themeColor="text1"/>
          <w:sz w:val="22"/>
        </w:rPr>
        <w:t xml:space="preserve">. ETSI and 3GPP have agreed on following </w:t>
      </w:r>
      <w:r w:rsidR="00A415A0">
        <w:rPr>
          <w:color w:val="000000" w:themeColor="text1"/>
          <w:sz w:val="22"/>
        </w:rPr>
        <w:t>CISPR 32 [3]</w:t>
      </w:r>
      <w:r>
        <w:rPr>
          <w:color w:val="000000" w:themeColor="text1"/>
          <w:sz w:val="22"/>
        </w:rPr>
        <w:t xml:space="preserve"> and </w:t>
      </w:r>
      <w:r w:rsidR="00A415A0">
        <w:rPr>
          <w:color w:val="000000" w:themeColor="text1"/>
          <w:sz w:val="22"/>
        </w:rPr>
        <w:t>CISPR 16 [4]</w:t>
      </w:r>
      <w:r>
        <w:rPr>
          <w:color w:val="000000" w:themeColor="text1"/>
          <w:sz w:val="22"/>
        </w:rPr>
        <w:t xml:space="preserve"> standards for this purpose. Other emissions testing include harmonic </w:t>
      </w:r>
      <w:r>
        <w:rPr>
          <w:color w:val="000000" w:themeColor="text1"/>
          <w:sz w:val="22"/>
          <w:lang w:val="en-US"/>
        </w:rPr>
        <w:t xml:space="preserve">and voltage fluctuations and flicker </w:t>
      </w:r>
      <w:r w:rsidRPr="00690E23">
        <w:rPr>
          <w:color w:val="000000" w:themeColor="text1"/>
          <w:sz w:val="22"/>
          <w:lang w:val="en-US"/>
        </w:rPr>
        <w:t>testing.</w:t>
      </w:r>
      <w:r>
        <w:rPr>
          <w:color w:val="000000" w:themeColor="text1"/>
          <w:sz w:val="22"/>
          <w:lang w:val="en-US"/>
        </w:rPr>
        <w:t xml:space="preserve"> </w:t>
      </w:r>
      <w:r w:rsidRPr="007900B2">
        <w:rPr>
          <w:bCs/>
          <w:iCs/>
          <w:color w:val="000000" w:themeColor="text1"/>
          <w:sz w:val="22"/>
          <w:szCs w:val="22"/>
        </w:rPr>
        <w:t>Conducted emission test methods and levels defined by IEC/CISPR are independent of the product (</w:t>
      </w:r>
      <w:r>
        <w:rPr>
          <w:bCs/>
          <w:iCs/>
          <w:color w:val="000000" w:themeColor="text1"/>
          <w:sz w:val="22"/>
          <w:szCs w:val="22"/>
        </w:rPr>
        <w:t>IAB in this case</w:t>
      </w:r>
      <w:r w:rsidRPr="007900B2">
        <w:rPr>
          <w:bCs/>
          <w:iCs/>
          <w:color w:val="000000" w:themeColor="text1"/>
          <w:sz w:val="22"/>
          <w:szCs w:val="22"/>
        </w:rPr>
        <w:t>) characteristics and features, including the operating frequency or the Radio Access Technology (RAT).</w:t>
      </w:r>
      <w:r>
        <w:rPr>
          <w:bCs/>
          <w:iCs/>
          <w:color w:val="000000" w:themeColor="text1"/>
          <w:sz w:val="22"/>
          <w:szCs w:val="22"/>
        </w:rPr>
        <w:t xml:space="preserve"> </w:t>
      </w:r>
      <w:r>
        <w:rPr>
          <w:color w:val="000000" w:themeColor="text1"/>
          <w:sz w:val="22"/>
        </w:rPr>
        <w:t xml:space="preserve">EMC radiated emissions test </w:t>
      </w:r>
      <w:r w:rsidRPr="00CE61F2">
        <w:rPr>
          <w:color w:val="000000" w:themeColor="text1"/>
          <w:sz w:val="22"/>
        </w:rPr>
        <w:t xml:space="preserve">involves measuring the electromagnetic field strength of the emissions that are </w:t>
      </w:r>
      <w:r w:rsidRPr="00CE61F2">
        <w:rPr>
          <w:b/>
          <w:color w:val="000000" w:themeColor="text1"/>
          <w:sz w:val="22"/>
        </w:rPr>
        <w:t>unintentionally</w:t>
      </w:r>
      <w:r w:rsidRPr="00CE61F2">
        <w:rPr>
          <w:color w:val="000000" w:themeColor="text1"/>
          <w:sz w:val="22"/>
        </w:rPr>
        <w:t xml:space="preserve"> </w:t>
      </w:r>
      <w:r w:rsidRPr="004E6BC3">
        <w:rPr>
          <w:b/>
          <w:color w:val="000000" w:themeColor="text1"/>
          <w:sz w:val="22"/>
        </w:rPr>
        <w:t>generated</w:t>
      </w:r>
      <w:r w:rsidRPr="00CE61F2">
        <w:rPr>
          <w:color w:val="000000" w:themeColor="text1"/>
          <w:sz w:val="22"/>
        </w:rPr>
        <w:t xml:space="preserve"> by </w:t>
      </w:r>
      <w:r>
        <w:rPr>
          <w:color w:val="000000" w:themeColor="text1"/>
          <w:sz w:val="22"/>
        </w:rPr>
        <w:t>a product</w:t>
      </w:r>
      <w:r w:rsidRPr="00CE61F2">
        <w:rPr>
          <w:color w:val="000000" w:themeColor="text1"/>
          <w:sz w:val="22"/>
        </w:rPr>
        <w:t>. Emissions are inherent to the switching voltages and currents within any digital circuit</w:t>
      </w:r>
      <w:r>
        <w:rPr>
          <w:color w:val="000000" w:themeColor="text1"/>
          <w:sz w:val="22"/>
        </w:rPr>
        <w:t xml:space="preserve">. In this case, the </w:t>
      </w:r>
      <w:r w:rsidRPr="00D84186">
        <w:rPr>
          <w:color w:val="000000" w:themeColor="text1"/>
          <w:sz w:val="22"/>
        </w:rPr>
        <w:t xml:space="preserve">radiated emission requirements </w:t>
      </w:r>
      <w:r>
        <w:rPr>
          <w:color w:val="000000" w:themeColor="text1"/>
          <w:sz w:val="22"/>
        </w:rPr>
        <w:t xml:space="preserve">as well as the test methods that apply are defined by IEC and </w:t>
      </w:r>
      <w:r w:rsidRPr="00D84186">
        <w:rPr>
          <w:color w:val="000000" w:themeColor="text1"/>
          <w:sz w:val="22"/>
        </w:rPr>
        <w:t>CISPR subcommittee</w:t>
      </w:r>
      <w:r>
        <w:rPr>
          <w:color w:val="000000" w:themeColor="text1"/>
          <w:sz w:val="22"/>
        </w:rPr>
        <w:t xml:space="preserve"> in the </w:t>
      </w:r>
      <w:r w:rsidRPr="00D84186">
        <w:rPr>
          <w:color w:val="000000" w:themeColor="text1"/>
          <w:sz w:val="22"/>
        </w:rPr>
        <w:t xml:space="preserve">Standard </w:t>
      </w:r>
      <w:r w:rsidR="00A415A0">
        <w:rPr>
          <w:color w:val="000000" w:themeColor="text1"/>
          <w:sz w:val="22"/>
        </w:rPr>
        <w:t>CISPR 32 [3]</w:t>
      </w:r>
      <w:r>
        <w:rPr>
          <w:color w:val="000000" w:themeColor="text1"/>
          <w:sz w:val="22"/>
        </w:rPr>
        <w:t xml:space="preserve">. Testing and limits of </w:t>
      </w:r>
      <w:r w:rsidRPr="00DD1558">
        <w:rPr>
          <w:bCs/>
          <w:color w:val="000000" w:themeColor="text1"/>
          <w:sz w:val="22"/>
        </w:rPr>
        <w:t>emissions intentionally generated</w:t>
      </w:r>
      <w:r>
        <w:rPr>
          <w:color w:val="000000" w:themeColor="text1"/>
          <w:sz w:val="22"/>
        </w:rPr>
        <w:t xml:space="preserve"> by the EUT are covered by ITU-R recommendations SM.329 [</w:t>
      </w:r>
      <w:r w:rsidR="00C64F12">
        <w:rPr>
          <w:color w:val="000000" w:themeColor="text1"/>
          <w:sz w:val="22"/>
        </w:rPr>
        <w:t>5</w:t>
      </w:r>
      <w:r>
        <w:rPr>
          <w:color w:val="000000" w:themeColor="text1"/>
          <w:sz w:val="22"/>
        </w:rPr>
        <w:t>] and SM.1539 [</w:t>
      </w:r>
      <w:r w:rsidR="00C64F12">
        <w:rPr>
          <w:color w:val="000000" w:themeColor="text1"/>
          <w:sz w:val="22"/>
        </w:rPr>
        <w:t>6</w:t>
      </w:r>
      <w:r>
        <w:rPr>
          <w:color w:val="000000" w:themeColor="text1"/>
          <w:sz w:val="22"/>
        </w:rPr>
        <w:t xml:space="preserve">]. </w:t>
      </w:r>
    </w:p>
    <w:p w14:paraId="41F26222" w14:textId="75445015" w:rsidR="00843722" w:rsidRDefault="00843722" w:rsidP="00843722">
      <w:pPr>
        <w:spacing w:line="276" w:lineRule="auto"/>
        <w:jc w:val="both"/>
        <w:rPr>
          <w:color w:val="000000" w:themeColor="text1"/>
          <w:sz w:val="22"/>
        </w:rPr>
      </w:pPr>
      <w:r>
        <w:rPr>
          <w:bCs/>
          <w:iCs/>
          <w:color w:val="000000" w:themeColor="text1"/>
          <w:sz w:val="22"/>
          <w:szCs w:val="22"/>
        </w:rPr>
        <w:t xml:space="preserve">According to </w:t>
      </w:r>
      <w:r w:rsidR="00A415A0">
        <w:rPr>
          <w:bCs/>
          <w:iCs/>
          <w:color w:val="000000" w:themeColor="text1"/>
          <w:sz w:val="22"/>
          <w:szCs w:val="22"/>
        </w:rPr>
        <w:t>CISPR 32 [3]</w:t>
      </w:r>
      <w:r>
        <w:rPr>
          <w:bCs/>
          <w:iCs/>
          <w:color w:val="000000" w:themeColor="text1"/>
          <w:sz w:val="22"/>
          <w:szCs w:val="22"/>
        </w:rPr>
        <w:t xml:space="preserve"> in section 6, t</w:t>
      </w:r>
      <w:r w:rsidRPr="001176D6">
        <w:rPr>
          <w:bCs/>
          <w:iCs/>
          <w:color w:val="000000" w:themeColor="text1"/>
          <w:sz w:val="22"/>
          <w:szCs w:val="22"/>
        </w:rPr>
        <w:t>he procedures to be used for measurement of emission levels depend upon several</w:t>
      </w:r>
      <w:r>
        <w:rPr>
          <w:bCs/>
          <w:iCs/>
          <w:color w:val="000000" w:themeColor="text1"/>
          <w:sz w:val="22"/>
          <w:szCs w:val="22"/>
        </w:rPr>
        <w:t xml:space="preserve"> </w:t>
      </w:r>
      <w:r w:rsidRPr="001176D6">
        <w:rPr>
          <w:bCs/>
          <w:iCs/>
          <w:color w:val="000000" w:themeColor="text1"/>
          <w:sz w:val="22"/>
          <w:szCs w:val="22"/>
        </w:rPr>
        <w:t>elements. These include but are not limited to</w:t>
      </w:r>
      <w:r w:rsidRPr="00046325">
        <w:rPr>
          <w:b/>
          <w:iCs/>
          <w:color w:val="000000" w:themeColor="text1"/>
          <w:sz w:val="22"/>
          <w:szCs w:val="22"/>
        </w:rPr>
        <w:t xml:space="preserve"> </w:t>
      </w:r>
      <w:r w:rsidRPr="00046325">
        <w:rPr>
          <w:bCs/>
          <w:iCs/>
          <w:color w:val="000000" w:themeColor="text1"/>
          <w:sz w:val="22"/>
          <w:szCs w:val="22"/>
        </w:rPr>
        <w:t xml:space="preserve">the type of EUT,  the type of port, the types of cables used, the </w:t>
      </w:r>
      <w:r w:rsidRPr="00046325">
        <w:rPr>
          <w:bCs/>
          <w:iCs/>
          <w:color w:val="000000" w:themeColor="text1"/>
          <w:sz w:val="22"/>
          <w:szCs w:val="22"/>
        </w:rPr>
        <w:lastRenderedPageBreak/>
        <w:t>frequency range, and</w:t>
      </w:r>
      <w:r w:rsidRPr="00046325">
        <w:rPr>
          <w:b/>
          <w:iCs/>
          <w:color w:val="000000" w:themeColor="text1"/>
          <w:sz w:val="22"/>
          <w:szCs w:val="22"/>
        </w:rPr>
        <w:t xml:space="preserve"> </w:t>
      </w:r>
      <w:r w:rsidRPr="00DF1ABC">
        <w:rPr>
          <w:bCs/>
          <w:iCs/>
          <w:color w:val="000000" w:themeColor="text1"/>
          <w:sz w:val="22"/>
          <w:szCs w:val="22"/>
        </w:rPr>
        <w:t>the mode of operation</w:t>
      </w:r>
      <w:r w:rsidRPr="00046325">
        <w:rPr>
          <w:b/>
          <w:iCs/>
          <w:color w:val="000000" w:themeColor="text1"/>
          <w:sz w:val="22"/>
          <w:szCs w:val="22"/>
        </w:rPr>
        <w:t>.</w:t>
      </w:r>
      <w:r>
        <w:rPr>
          <w:b/>
          <w:iCs/>
          <w:color w:val="000000" w:themeColor="text1"/>
          <w:sz w:val="22"/>
          <w:szCs w:val="22"/>
        </w:rPr>
        <w:t xml:space="preserve"> </w:t>
      </w:r>
      <w:r>
        <w:rPr>
          <w:bCs/>
          <w:iCs/>
          <w:color w:val="000000" w:themeColor="text1"/>
          <w:sz w:val="22"/>
          <w:szCs w:val="22"/>
        </w:rPr>
        <w:t>Same standard defines mode of operation as the “</w:t>
      </w:r>
      <w:r w:rsidRPr="0079619D">
        <w:rPr>
          <w:bCs/>
          <w:i/>
          <w:color w:val="000000" w:themeColor="text1"/>
          <w:sz w:val="22"/>
          <w:szCs w:val="22"/>
        </w:rPr>
        <w:t>set of operational states of all functions of an EUT during a test or measurement</w:t>
      </w:r>
      <w:r>
        <w:rPr>
          <w:bCs/>
          <w:iCs/>
          <w:color w:val="000000" w:themeColor="text1"/>
          <w:sz w:val="22"/>
          <w:szCs w:val="22"/>
        </w:rPr>
        <w:t xml:space="preserve">”. </w:t>
      </w:r>
    </w:p>
    <w:p w14:paraId="0AAB9509" w14:textId="30BDED6D" w:rsidR="00843722" w:rsidRDefault="00843722" w:rsidP="00843722">
      <w:pPr>
        <w:spacing w:line="276" w:lineRule="auto"/>
        <w:jc w:val="both"/>
        <w:rPr>
          <w:bCs/>
          <w:iCs/>
          <w:color w:val="000000" w:themeColor="text1"/>
          <w:sz w:val="22"/>
          <w:szCs w:val="22"/>
        </w:rPr>
      </w:pPr>
      <w:r>
        <w:rPr>
          <w:color w:val="000000" w:themeColor="text1"/>
          <w:sz w:val="22"/>
        </w:rPr>
        <w:t>EMC i</w:t>
      </w:r>
      <w:r w:rsidRPr="00A65C23">
        <w:rPr>
          <w:color w:val="000000" w:themeColor="text1"/>
          <w:sz w:val="22"/>
        </w:rPr>
        <w:t xml:space="preserve">mmunity testing </w:t>
      </w:r>
      <w:r>
        <w:rPr>
          <w:color w:val="000000" w:themeColor="text1"/>
          <w:sz w:val="22"/>
        </w:rPr>
        <w:t>covers both conducted and radiated immunity.</w:t>
      </w:r>
      <w:r>
        <w:rPr>
          <w:color w:val="000000" w:themeColor="text1"/>
          <w:sz w:val="22"/>
          <w:lang w:val="en-US"/>
        </w:rPr>
        <w:t xml:space="preserve"> EMC immunity tests can measure the impact of continuous (usually modulated) and transient phenomena (short bursts. </w:t>
      </w: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sidRPr="004340D5">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Pr>
          <w:color w:val="000000" w:themeColor="text1"/>
          <w:sz w:val="22"/>
          <w:szCs w:val="22"/>
        </w:rPr>
        <w:t xml:space="preserve">The goal of radiated immunity testing is </w:t>
      </w:r>
      <w:r w:rsidRPr="00AF79D1">
        <w:rPr>
          <w:color w:val="000000" w:themeColor="text1"/>
          <w:sz w:val="22"/>
        </w:rPr>
        <w:t xml:space="preserve">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Pr>
          <w:color w:val="000000" w:themeColor="text1"/>
          <w:sz w:val="22"/>
        </w:rPr>
        <w:t xml:space="preserve"> ETSI EN 300 489-1 [</w:t>
      </w:r>
      <w:r w:rsidR="00C64F12">
        <w:rPr>
          <w:color w:val="000000" w:themeColor="text1"/>
          <w:sz w:val="22"/>
        </w:rPr>
        <w:t>7</w:t>
      </w:r>
      <w:r>
        <w:rPr>
          <w:color w:val="000000" w:themeColor="text1"/>
          <w:sz w:val="22"/>
        </w:rPr>
        <w:t>] defines that the test shall be in accordance with IEC 61000-4-3 [</w:t>
      </w:r>
      <w:r w:rsidR="00C64F12">
        <w:rPr>
          <w:color w:val="000000" w:themeColor="text1"/>
          <w:sz w:val="22"/>
        </w:rPr>
        <w:t>8</w:t>
      </w:r>
      <w:r>
        <w:rPr>
          <w:color w:val="000000" w:themeColor="text1"/>
          <w:sz w:val="22"/>
        </w:rPr>
        <w:t xml:space="preserve">]. </w:t>
      </w:r>
    </w:p>
    <w:p w14:paraId="4749BE52" w14:textId="32DE7551" w:rsidR="00BD28FA" w:rsidRDefault="00843722" w:rsidP="00843722">
      <w:pPr>
        <w:spacing w:line="276" w:lineRule="auto"/>
        <w:jc w:val="both"/>
        <w:rPr>
          <w:b/>
          <w:i/>
          <w:iCs/>
          <w:color w:val="000000" w:themeColor="text1"/>
          <w:sz w:val="22"/>
          <w:szCs w:val="22"/>
        </w:rPr>
      </w:pPr>
      <w:r w:rsidRPr="0077534C">
        <w:rPr>
          <w:b/>
          <w:color w:val="000000" w:themeColor="text1"/>
          <w:sz w:val="22"/>
          <w:szCs w:val="22"/>
        </w:rPr>
        <w:t xml:space="preserve">Observation </w:t>
      </w:r>
      <w:r>
        <w:rPr>
          <w:b/>
          <w:color w:val="000000" w:themeColor="text1"/>
          <w:sz w:val="22"/>
          <w:szCs w:val="22"/>
        </w:rPr>
        <w:t xml:space="preserve">1: </w:t>
      </w:r>
      <w:r>
        <w:rPr>
          <w:b/>
          <w:i/>
          <w:iCs/>
          <w:color w:val="000000" w:themeColor="text1"/>
          <w:sz w:val="22"/>
          <w:szCs w:val="22"/>
        </w:rPr>
        <w:t>Although standardization bodies such as CISPR or IEC have defined the limits and requirements for EMC testing, is up to 3G</w:t>
      </w:r>
      <w:r w:rsidRPr="00936F9D">
        <w:rPr>
          <w:b/>
          <w:i/>
          <w:iCs/>
          <w:color w:val="000000" w:themeColor="text1"/>
          <w:sz w:val="22"/>
          <w:szCs w:val="22"/>
        </w:rPr>
        <w:t>PP</w:t>
      </w:r>
      <w:r>
        <w:rPr>
          <w:b/>
          <w:i/>
          <w:iCs/>
          <w:color w:val="000000" w:themeColor="text1"/>
          <w:sz w:val="22"/>
          <w:szCs w:val="22"/>
        </w:rPr>
        <w:t xml:space="preserve"> to define the way CISPR/IEC recommendations are going to be implemented in the definition of test limits and performance requirements.</w:t>
      </w:r>
    </w:p>
    <w:p w14:paraId="1CD2D5C5" w14:textId="5A7D60B2" w:rsidR="00F36237" w:rsidRDefault="00F36237" w:rsidP="00F36237">
      <w:pPr>
        <w:spacing w:line="276" w:lineRule="auto"/>
        <w:jc w:val="both"/>
        <w:rPr>
          <w:b/>
          <w:i/>
          <w:color w:val="000000" w:themeColor="text1"/>
          <w:sz w:val="22"/>
          <w:szCs w:val="22"/>
        </w:rPr>
      </w:pPr>
      <w:r w:rsidRPr="0077534C">
        <w:rPr>
          <w:b/>
          <w:color w:val="000000" w:themeColor="text1"/>
          <w:sz w:val="22"/>
          <w:szCs w:val="22"/>
        </w:rPr>
        <w:t xml:space="preserve">Observation </w:t>
      </w:r>
      <w:r>
        <w:rPr>
          <w:b/>
          <w:color w:val="000000" w:themeColor="text1"/>
          <w:sz w:val="22"/>
          <w:szCs w:val="22"/>
        </w:rPr>
        <w:t>2</w:t>
      </w:r>
      <w:r>
        <w:rPr>
          <w:b/>
          <w:color w:val="000000" w:themeColor="text1"/>
          <w:sz w:val="22"/>
          <w:szCs w:val="22"/>
        </w:rPr>
        <w:t xml:space="preserve"> </w:t>
      </w:r>
      <w:r w:rsidRPr="0030489E">
        <w:rPr>
          <w:b/>
          <w:i/>
          <w:color w:val="000000" w:themeColor="text1"/>
          <w:sz w:val="22"/>
          <w:szCs w:val="22"/>
        </w:rPr>
        <w:t>Conducted emission test methods and levels defined by IEC/CISPR are independent of the product (</w:t>
      </w:r>
      <w:r>
        <w:rPr>
          <w:b/>
          <w:i/>
          <w:color w:val="000000" w:themeColor="text1"/>
          <w:sz w:val="22"/>
          <w:szCs w:val="22"/>
        </w:rPr>
        <w:t>RF repeater</w:t>
      </w:r>
      <w:r w:rsidRPr="0030489E">
        <w:rPr>
          <w:b/>
          <w:i/>
          <w:color w:val="000000" w:themeColor="text1"/>
          <w:sz w:val="22"/>
          <w:szCs w:val="22"/>
        </w:rPr>
        <w:t>) characteristics and features, including the operating frequency</w:t>
      </w:r>
      <w:r>
        <w:rPr>
          <w:b/>
          <w:i/>
          <w:color w:val="000000" w:themeColor="text1"/>
          <w:sz w:val="22"/>
          <w:szCs w:val="22"/>
        </w:rPr>
        <w:t xml:space="preserve"> or the Radio Access Technology (RAT)</w:t>
      </w:r>
      <w:r w:rsidRPr="0030489E">
        <w:rPr>
          <w:b/>
          <w:i/>
          <w:color w:val="000000" w:themeColor="text1"/>
          <w:sz w:val="22"/>
          <w:szCs w:val="22"/>
        </w:rPr>
        <w:t>.</w:t>
      </w:r>
    </w:p>
    <w:p w14:paraId="16F3665B" w14:textId="151DC021" w:rsidR="008171F3" w:rsidRPr="0077534C" w:rsidRDefault="006E3C84" w:rsidP="00F36237">
      <w:pPr>
        <w:spacing w:line="276" w:lineRule="auto"/>
        <w:jc w:val="both"/>
        <w:rPr>
          <w:color w:val="000000" w:themeColor="text1"/>
          <w:sz w:val="22"/>
          <w:szCs w:val="22"/>
        </w:rPr>
      </w:pPr>
      <w:r w:rsidRPr="0077534C">
        <w:rPr>
          <w:b/>
          <w:color w:val="000000" w:themeColor="text1"/>
          <w:sz w:val="22"/>
          <w:szCs w:val="22"/>
        </w:rPr>
        <w:t xml:space="preserve">Observation </w:t>
      </w:r>
      <w:r>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Pr="00481E00">
        <w:rPr>
          <w:b/>
          <w:i/>
          <w:color w:val="000000" w:themeColor="text1"/>
          <w:sz w:val="22"/>
          <w:szCs w:val="22"/>
        </w:rPr>
        <w:t>Currently, the frequency range defined by IEC goes from 80 MHz to 6 GHz. Same frequency range applies for both UE and BS devices. Therefore, IAB node should be tested within the same frequency range.</w:t>
      </w:r>
    </w:p>
    <w:p w14:paraId="7CD1A94C" w14:textId="31F66B9F" w:rsidR="00EA6848" w:rsidRDefault="00EA6848" w:rsidP="00EA6848">
      <w:pPr>
        <w:spacing w:line="276" w:lineRule="auto"/>
        <w:jc w:val="both"/>
        <w:rPr>
          <w:b/>
          <w:i/>
          <w:color w:val="000000" w:themeColor="text1"/>
          <w:sz w:val="22"/>
          <w:szCs w:val="22"/>
        </w:rPr>
      </w:pPr>
      <w:r w:rsidRPr="002C5EB5">
        <w:rPr>
          <w:b/>
          <w:color w:val="000000" w:themeColor="text1"/>
          <w:sz w:val="22"/>
          <w:szCs w:val="22"/>
        </w:rPr>
        <w:t xml:space="preserve">Observation </w:t>
      </w:r>
      <w:r w:rsidR="00B97580">
        <w:rPr>
          <w:b/>
          <w:color w:val="000000" w:themeColor="text1"/>
          <w:sz w:val="22"/>
          <w:szCs w:val="22"/>
        </w:rPr>
        <w:t>4</w:t>
      </w:r>
      <w:r w:rsidRPr="002C5EB5">
        <w:rPr>
          <w:b/>
          <w:color w:val="000000" w:themeColor="text1"/>
          <w:sz w:val="22"/>
          <w:szCs w:val="22"/>
        </w:rPr>
        <w:t xml:space="preserve">: </w:t>
      </w:r>
      <w:r w:rsidRPr="002C5EB5">
        <w:rPr>
          <w:b/>
          <w:i/>
          <w:color w:val="000000" w:themeColor="text1"/>
          <w:sz w:val="22"/>
          <w:szCs w:val="22"/>
        </w:rPr>
        <w:t>Conducted immunity, ESD, EFT, Voltage dips, surges test methods and levels defined by IEC/CISPR are independent of the product  characteristics and features, including the operating frequency or the Radio Access Technology (RAT).</w:t>
      </w:r>
    </w:p>
    <w:p w14:paraId="452A046C" w14:textId="7915DFB7" w:rsidR="00B97580" w:rsidRDefault="00B97580" w:rsidP="00EA6848">
      <w:pPr>
        <w:spacing w:line="276" w:lineRule="auto"/>
        <w:jc w:val="both"/>
        <w:rPr>
          <w:bCs/>
          <w:iCs/>
          <w:color w:val="000000" w:themeColor="text1"/>
          <w:sz w:val="22"/>
          <w:szCs w:val="22"/>
        </w:rPr>
      </w:pPr>
      <w:r w:rsidRPr="00E8671C">
        <w:rPr>
          <w:bCs/>
          <w:iCs/>
          <w:color w:val="000000" w:themeColor="text1"/>
          <w:sz w:val="22"/>
          <w:szCs w:val="22"/>
        </w:rPr>
        <w:t>On RF repeaters</w:t>
      </w:r>
      <w:r w:rsidR="00F77846">
        <w:rPr>
          <w:bCs/>
          <w:iCs/>
          <w:color w:val="000000" w:themeColor="text1"/>
          <w:sz w:val="22"/>
          <w:szCs w:val="22"/>
        </w:rPr>
        <w:t xml:space="preserve"> both ETSI and 3GPP have followed </w:t>
      </w:r>
      <w:r w:rsidR="003A1AEA">
        <w:rPr>
          <w:bCs/>
          <w:iCs/>
          <w:color w:val="000000" w:themeColor="text1"/>
          <w:sz w:val="22"/>
          <w:szCs w:val="22"/>
        </w:rPr>
        <w:t>a common approach regarding the definition of EMC requirements</w:t>
      </w:r>
      <w:r w:rsidR="00801092">
        <w:rPr>
          <w:bCs/>
          <w:iCs/>
          <w:color w:val="000000" w:themeColor="text1"/>
          <w:sz w:val="22"/>
          <w:szCs w:val="22"/>
        </w:rPr>
        <w:t xml:space="preserve">, </w:t>
      </w:r>
      <w:r w:rsidR="00182F9A">
        <w:rPr>
          <w:bCs/>
          <w:iCs/>
          <w:color w:val="000000" w:themeColor="text1"/>
          <w:sz w:val="22"/>
          <w:szCs w:val="22"/>
        </w:rPr>
        <w:t xml:space="preserve">by using the same specification for both BS and </w:t>
      </w:r>
      <w:r w:rsidR="00D762E7">
        <w:rPr>
          <w:bCs/>
          <w:iCs/>
          <w:color w:val="000000" w:themeColor="text1"/>
          <w:sz w:val="22"/>
          <w:szCs w:val="22"/>
        </w:rPr>
        <w:t>Repeaters as can be seen in TS 25.113</w:t>
      </w:r>
      <w:r w:rsidR="0008116E">
        <w:rPr>
          <w:bCs/>
          <w:iCs/>
          <w:color w:val="000000" w:themeColor="text1"/>
          <w:sz w:val="22"/>
          <w:szCs w:val="22"/>
        </w:rPr>
        <w:t xml:space="preserve"> [9]</w:t>
      </w:r>
      <w:r w:rsidR="00D762E7">
        <w:rPr>
          <w:bCs/>
          <w:iCs/>
          <w:color w:val="000000" w:themeColor="text1"/>
          <w:sz w:val="22"/>
          <w:szCs w:val="22"/>
        </w:rPr>
        <w:t xml:space="preserve"> and TS 36.113</w:t>
      </w:r>
      <w:r w:rsidR="0008116E">
        <w:rPr>
          <w:bCs/>
          <w:iCs/>
          <w:color w:val="000000" w:themeColor="text1"/>
          <w:sz w:val="22"/>
          <w:szCs w:val="22"/>
        </w:rPr>
        <w:t xml:space="preserve"> [10]</w:t>
      </w:r>
      <w:r w:rsidR="00D762E7">
        <w:rPr>
          <w:bCs/>
          <w:iCs/>
          <w:color w:val="000000" w:themeColor="text1"/>
          <w:sz w:val="22"/>
          <w:szCs w:val="22"/>
        </w:rPr>
        <w:t xml:space="preserve"> or in the ETSI EMC standard </w:t>
      </w:r>
      <w:r w:rsidR="00B83A97">
        <w:rPr>
          <w:bCs/>
          <w:iCs/>
          <w:color w:val="000000" w:themeColor="text1"/>
          <w:sz w:val="22"/>
          <w:szCs w:val="22"/>
        </w:rPr>
        <w:t>301 489-50</w:t>
      </w:r>
      <w:r w:rsidR="00803FB2">
        <w:rPr>
          <w:bCs/>
          <w:iCs/>
          <w:color w:val="000000" w:themeColor="text1"/>
          <w:sz w:val="22"/>
          <w:szCs w:val="22"/>
        </w:rPr>
        <w:t xml:space="preserve"> </w:t>
      </w:r>
      <w:r w:rsidR="00D22633">
        <w:rPr>
          <w:bCs/>
          <w:iCs/>
          <w:color w:val="000000" w:themeColor="text1"/>
          <w:sz w:val="22"/>
          <w:szCs w:val="22"/>
        </w:rPr>
        <w:t>[11]</w:t>
      </w:r>
      <w:r w:rsidR="00B83A97">
        <w:rPr>
          <w:bCs/>
          <w:iCs/>
          <w:color w:val="000000" w:themeColor="text1"/>
          <w:sz w:val="22"/>
          <w:szCs w:val="22"/>
        </w:rPr>
        <w:t>, which is also considered by multiple countries as the reference for EMC testing and compliance</w:t>
      </w:r>
      <w:r w:rsidR="00D762E7">
        <w:rPr>
          <w:bCs/>
          <w:iCs/>
          <w:color w:val="000000" w:themeColor="text1"/>
          <w:sz w:val="22"/>
          <w:szCs w:val="22"/>
        </w:rPr>
        <w:t>.</w:t>
      </w:r>
      <w:r w:rsidR="00182F9A">
        <w:rPr>
          <w:bCs/>
          <w:iCs/>
          <w:color w:val="000000" w:themeColor="text1"/>
          <w:sz w:val="22"/>
          <w:szCs w:val="22"/>
        </w:rPr>
        <w:t xml:space="preserve"> </w:t>
      </w:r>
    </w:p>
    <w:p w14:paraId="41EC6ECF" w14:textId="3FB6FC72" w:rsidR="004D4AA8" w:rsidRDefault="004D4AA8" w:rsidP="004D4AA8">
      <w:pPr>
        <w:spacing w:line="276" w:lineRule="auto"/>
        <w:jc w:val="both"/>
        <w:rPr>
          <w:sz w:val="22"/>
          <w:szCs w:val="22"/>
        </w:rPr>
      </w:pPr>
      <w:r>
        <w:rPr>
          <w:sz w:val="22"/>
          <w:szCs w:val="22"/>
        </w:rPr>
        <w:t>In [</w:t>
      </w:r>
      <w:r w:rsidR="00D22633">
        <w:rPr>
          <w:sz w:val="22"/>
          <w:szCs w:val="22"/>
        </w:rPr>
        <w:t>12</w:t>
      </w:r>
      <w:r>
        <w:rPr>
          <w:sz w:val="22"/>
          <w:szCs w:val="22"/>
        </w:rPr>
        <w:t>], the goals definitions states that “</w:t>
      </w:r>
      <w:r w:rsidRPr="00AF6304">
        <w:rPr>
          <w:i/>
          <w:iCs/>
          <w:sz w:val="22"/>
          <w:szCs w:val="22"/>
        </w:rPr>
        <w:t>the leveraging of RF specifications for LTE repeater and IAB should be sought</w:t>
      </w:r>
      <w:r>
        <w:rPr>
          <w:sz w:val="22"/>
          <w:szCs w:val="22"/>
        </w:rPr>
        <w:t>”</w:t>
      </w:r>
      <w:r w:rsidRPr="00AF6304">
        <w:rPr>
          <w:sz w:val="22"/>
          <w:szCs w:val="22"/>
        </w:rPr>
        <w:t>.</w:t>
      </w:r>
      <w:r>
        <w:rPr>
          <w:sz w:val="22"/>
          <w:szCs w:val="22"/>
        </w:rPr>
        <w:t xml:space="preserve"> In that sense, </w:t>
      </w:r>
      <w:r w:rsidR="0005569E">
        <w:rPr>
          <w:sz w:val="22"/>
          <w:szCs w:val="22"/>
        </w:rPr>
        <w:t>this could be achievable by following the same principle followed by 3GPP so far</w:t>
      </w:r>
      <w:r w:rsidR="009E30B9">
        <w:rPr>
          <w:sz w:val="22"/>
          <w:szCs w:val="22"/>
        </w:rPr>
        <w:t xml:space="preserve"> by</w:t>
      </w:r>
      <w:r w:rsidR="0005569E">
        <w:rPr>
          <w:sz w:val="22"/>
          <w:szCs w:val="22"/>
        </w:rPr>
        <w:t xml:space="preserve"> </w:t>
      </w:r>
      <w:r w:rsidR="009E30B9">
        <w:rPr>
          <w:sz w:val="22"/>
          <w:szCs w:val="22"/>
        </w:rPr>
        <w:t>r</w:t>
      </w:r>
      <w:r w:rsidR="0005569E">
        <w:rPr>
          <w:sz w:val="22"/>
          <w:szCs w:val="22"/>
        </w:rPr>
        <w:t>ely</w:t>
      </w:r>
      <w:r w:rsidR="009E30B9">
        <w:rPr>
          <w:sz w:val="22"/>
          <w:szCs w:val="22"/>
        </w:rPr>
        <w:t>ing</w:t>
      </w:r>
      <w:r w:rsidR="0005569E">
        <w:rPr>
          <w:sz w:val="22"/>
          <w:szCs w:val="22"/>
        </w:rPr>
        <w:t xml:space="preserve"> on </w:t>
      </w:r>
      <w:r w:rsidR="005F6FE9">
        <w:rPr>
          <w:sz w:val="22"/>
          <w:szCs w:val="22"/>
        </w:rPr>
        <w:t>CISPR/IEC recommendations for the definition of EMC requirements and limits</w:t>
      </w:r>
      <w:r w:rsidR="009E30B9">
        <w:rPr>
          <w:sz w:val="22"/>
          <w:szCs w:val="22"/>
        </w:rPr>
        <w:t xml:space="preserve">, which has made it also possible to </w:t>
      </w:r>
      <w:r w:rsidR="003519A6">
        <w:rPr>
          <w:sz w:val="22"/>
          <w:szCs w:val="22"/>
        </w:rPr>
        <w:t xml:space="preserve">reuse most </w:t>
      </w:r>
      <w:r w:rsidR="00C5272E">
        <w:rPr>
          <w:sz w:val="22"/>
          <w:szCs w:val="22"/>
        </w:rPr>
        <w:t xml:space="preserve">of the BS </w:t>
      </w:r>
      <w:r w:rsidR="00E74028">
        <w:rPr>
          <w:sz w:val="22"/>
          <w:szCs w:val="22"/>
        </w:rPr>
        <w:t>specifications in the development of NR or IAB EMC standards.</w:t>
      </w:r>
    </w:p>
    <w:p w14:paraId="715BA914" w14:textId="72D65E2D" w:rsidR="00E74028" w:rsidRDefault="00E74028" w:rsidP="004D4AA8">
      <w:pPr>
        <w:spacing w:line="276" w:lineRule="auto"/>
        <w:jc w:val="both"/>
        <w:rPr>
          <w:sz w:val="22"/>
          <w:szCs w:val="22"/>
        </w:rPr>
      </w:pPr>
      <w:r w:rsidRPr="002C5EB5">
        <w:rPr>
          <w:b/>
          <w:color w:val="000000" w:themeColor="text1"/>
          <w:sz w:val="22"/>
          <w:szCs w:val="22"/>
        </w:rPr>
        <w:t xml:space="preserve">Observation </w:t>
      </w:r>
      <w:r>
        <w:rPr>
          <w:b/>
          <w:color w:val="000000" w:themeColor="text1"/>
          <w:sz w:val="22"/>
          <w:szCs w:val="22"/>
        </w:rPr>
        <w:t>5</w:t>
      </w:r>
      <w:r w:rsidRPr="002C5EB5">
        <w:rPr>
          <w:b/>
          <w:color w:val="000000" w:themeColor="text1"/>
          <w:sz w:val="22"/>
          <w:szCs w:val="22"/>
        </w:rPr>
        <w:t xml:space="preserve">: </w:t>
      </w:r>
      <w:r w:rsidRPr="002C5EB5">
        <w:rPr>
          <w:b/>
          <w:i/>
          <w:color w:val="000000" w:themeColor="text1"/>
          <w:sz w:val="22"/>
          <w:szCs w:val="22"/>
        </w:rPr>
        <w:t>Conducted immunity, ESD, EFT, Voltage dips, surges test methods and levels defined by IEC/CISPR are independent of the product  characteristics and features, including the operating frequency or the Radio Access Technology (RAT).</w:t>
      </w:r>
    </w:p>
    <w:p w14:paraId="5487322E" w14:textId="3E51E3C0" w:rsidR="00DB77F7" w:rsidRDefault="00C246C7" w:rsidP="00DB77F7">
      <w:pPr>
        <w:spacing w:line="276" w:lineRule="auto"/>
        <w:jc w:val="both"/>
        <w:rPr>
          <w:color w:val="000000" w:themeColor="text1"/>
          <w:sz w:val="22"/>
          <w:szCs w:val="22"/>
          <w:lang w:val="en-US"/>
        </w:rPr>
      </w:pPr>
      <w:r>
        <w:rPr>
          <w:color w:val="000000" w:themeColor="text1"/>
          <w:sz w:val="22"/>
          <w:szCs w:val="22"/>
          <w:lang w:val="en-US"/>
        </w:rPr>
        <w:t xml:space="preserve">EUTRA </w:t>
      </w:r>
      <w:r w:rsidR="00DB77F7">
        <w:rPr>
          <w:color w:val="000000" w:themeColor="text1"/>
          <w:sz w:val="22"/>
          <w:szCs w:val="22"/>
          <w:lang w:val="en-US"/>
        </w:rPr>
        <w:t xml:space="preserve">EMC standard </w:t>
      </w:r>
      <w:r>
        <w:rPr>
          <w:color w:val="000000" w:themeColor="text1"/>
          <w:sz w:val="22"/>
          <w:szCs w:val="22"/>
          <w:lang w:val="en-US"/>
        </w:rPr>
        <w:t>was developed in a way that covered both BS and repeater</w:t>
      </w:r>
      <w:r w:rsidR="00123E46">
        <w:rPr>
          <w:color w:val="000000" w:themeColor="text1"/>
          <w:sz w:val="22"/>
          <w:szCs w:val="22"/>
          <w:lang w:val="en-US"/>
        </w:rPr>
        <w:t xml:space="preserve"> requirements. </w:t>
      </w:r>
      <w:r w:rsidR="00DB77F7">
        <w:rPr>
          <w:color w:val="000000" w:themeColor="text1"/>
          <w:sz w:val="22"/>
          <w:szCs w:val="22"/>
          <w:lang w:val="en-US"/>
        </w:rPr>
        <w:t>In that sense, a scope extension of TS 38.113</w:t>
      </w:r>
      <w:r w:rsidR="00541EAF">
        <w:rPr>
          <w:color w:val="000000" w:themeColor="text1"/>
          <w:sz w:val="22"/>
          <w:szCs w:val="22"/>
          <w:lang w:val="en-US"/>
        </w:rPr>
        <w:t xml:space="preserve"> [13]</w:t>
      </w:r>
      <w:r w:rsidR="00DB77F7">
        <w:rPr>
          <w:color w:val="000000" w:themeColor="text1"/>
          <w:sz w:val="22"/>
          <w:szCs w:val="22"/>
          <w:lang w:val="en-US"/>
        </w:rPr>
        <w:t xml:space="preserve"> might consider this approach. </w:t>
      </w:r>
      <w:r w:rsidR="00123E46">
        <w:rPr>
          <w:color w:val="000000" w:themeColor="text1"/>
          <w:sz w:val="22"/>
          <w:szCs w:val="22"/>
          <w:lang w:val="en-US"/>
        </w:rPr>
        <w:t>I</w:t>
      </w:r>
      <w:r w:rsidR="00DB77F7">
        <w:rPr>
          <w:color w:val="000000" w:themeColor="text1"/>
          <w:sz w:val="22"/>
          <w:szCs w:val="22"/>
          <w:lang w:val="en-US"/>
        </w:rPr>
        <w:t xml:space="preserve">t </w:t>
      </w:r>
      <w:r w:rsidR="00123E46">
        <w:rPr>
          <w:color w:val="000000" w:themeColor="text1"/>
          <w:sz w:val="22"/>
          <w:szCs w:val="22"/>
          <w:lang w:val="en-US"/>
        </w:rPr>
        <w:t xml:space="preserve">will be </w:t>
      </w:r>
      <w:r w:rsidR="00DB77F7">
        <w:rPr>
          <w:color w:val="000000" w:themeColor="text1"/>
          <w:sz w:val="22"/>
          <w:szCs w:val="22"/>
          <w:lang w:val="en-US"/>
        </w:rPr>
        <w:t>important to carefully analyze which sections in TS 38.113</w:t>
      </w:r>
      <w:r w:rsidR="00541EAF">
        <w:rPr>
          <w:color w:val="000000" w:themeColor="text1"/>
          <w:sz w:val="22"/>
          <w:szCs w:val="22"/>
          <w:lang w:val="en-US"/>
        </w:rPr>
        <w:t>[13]</w:t>
      </w:r>
      <w:r w:rsidR="00DB77F7">
        <w:rPr>
          <w:color w:val="000000" w:themeColor="text1"/>
          <w:sz w:val="22"/>
          <w:szCs w:val="22"/>
          <w:lang w:val="en-US"/>
        </w:rPr>
        <w:t xml:space="preserve"> will be impacted.</w:t>
      </w:r>
    </w:p>
    <w:p w14:paraId="619CFB48" w14:textId="3C531A1D" w:rsidR="00DB77F7" w:rsidRDefault="00DB77F7" w:rsidP="00DB77F7">
      <w:pPr>
        <w:spacing w:line="276" w:lineRule="auto"/>
        <w:jc w:val="both"/>
        <w:rPr>
          <w:b/>
          <w:color w:val="000000" w:themeColor="text1"/>
          <w:sz w:val="22"/>
          <w:szCs w:val="22"/>
        </w:rPr>
      </w:pPr>
      <w:r w:rsidRPr="00152113">
        <w:rPr>
          <w:b/>
          <w:color w:val="000000" w:themeColor="text1"/>
          <w:sz w:val="22"/>
          <w:szCs w:val="22"/>
        </w:rPr>
        <w:t xml:space="preserve">Observation </w:t>
      </w:r>
      <w:r w:rsidR="00883D7A">
        <w:rPr>
          <w:b/>
          <w:color w:val="000000" w:themeColor="text1"/>
          <w:sz w:val="22"/>
          <w:szCs w:val="22"/>
        </w:rPr>
        <w:t>6</w:t>
      </w:r>
      <w:r>
        <w:rPr>
          <w:b/>
          <w:color w:val="000000" w:themeColor="text1"/>
          <w:sz w:val="22"/>
          <w:szCs w:val="22"/>
        </w:rPr>
        <w:t xml:space="preserve">: </w:t>
      </w:r>
      <w:r w:rsidRPr="00152113">
        <w:rPr>
          <w:b/>
          <w:color w:val="000000" w:themeColor="text1"/>
          <w:sz w:val="22"/>
          <w:szCs w:val="22"/>
        </w:rPr>
        <w:tab/>
      </w:r>
      <w:r>
        <w:rPr>
          <w:b/>
          <w:color w:val="000000" w:themeColor="text1"/>
          <w:sz w:val="22"/>
          <w:szCs w:val="22"/>
        </w:rPr>
        <w:t xml:space="preserve">Extending the scope of TS 38.113 to cover </w:t>
      </w:r>
      <w:r w:rsidR="00883D7A">
        <w:rPr>
          <w:b/>
          <w:color w:val="000000" w:themeColor="text1"/>
          <w:sz w:val="22"/>
          <w:szCs w:val="22"/>
        </w:rPr>
        <w:t>repeaters</w:t>
      </w:r>
      <w:r>
        <w:rPr>
          <w:b/>
          <w:color w:val="000000" w:themeColor="text1"/>
          <w:sz w:val="22"/>
          <w:szCs w:val="22"/>
        </w:rPr>
        <w:t xml:space="preserve"> is a reasonable approach in the definition of EMC requirements for </w:t>
      </w:r>
      <w:r w:rsidR="00883D7A">
        <w:rPr>
          <w:b/>
          <w:color w:val="000000" w:themeColor="text1"/>
          <w:sz w:val="22"/>
          <w:szCs w:val="22"/>
        </w:rPr>
        <w:t>RF repeaters</w:t>
      </w:r>
      <w:r>
        <w:rPr>
          <w:b/>
          <w:color w:val="000000" w:themeColor="text1"/>
          <w:sz w:val="22"/>
          <w:szCs w:val="22"/>
        </w:rPr>
        <w:t>.</w:t>
      </w:r>
    </w:p>
    <w:p w14:paraId="030B6770" w14:textId="77777777" w:rsidR="00C03D8E" w:rsidRPr="002E57B8" w:rsidRDefault="00512090" w:rsidP="00C03D8E">
      <w:pPr>
        <w:pStyle w:val="Heading1"/>
      </w:pPr>
      <w:r>
        <w:t>Conclusion</w:t>
      </w:r>
    </w:p>
    <w:p w14:paraId="2ED710F1" w14:textId="34DEE5E9"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D7000B">
        <w:rPr>
          <w:color w:val="000000" w:themeColor="text1"/>
          <w:sz w:val="22"/>
        </w:rPr>
        <w:t xml:space="preserve">definition of </w:t>
      </w:r>
      <w:r w:rsidR="00C779F7">
        <w:rPr>
          <w:color w:val="000000" w:themeColor="text1"/>
          <w:sz w:val="22"/>
        </w:rPr>
        <w:t xml:space="preserve">EMC </w:t>
      </w:r>
      <w:r w:rsidR="00D7000B">
        <w:rPr>
          <w:color w:val="000000" w:themeColor="text1"/>
          <w:sz w:val="22"/>
        </w:rPr>
        <w:t xml:space="preserve">requirements for </w:t>
      </w:r>
      <w:r w:rsidR="00F1566A">
        <w:rPr>
          <w:color w:val="000000" w:themeColor="text1"/>
          <w:sz w:val="22"/>
        </w:rPr>
        <w:t>NR RF repeaters</w:t>
      </w:r>
      <w:r w:rsidR="00D7000B">
        <w:rPr>
          <w:color w:val="000000" w:themeColor="text1"/>
          <w:sz w:val="22"/>
        </w:rPr>
        <w:t xml:space="preserve"> </w:t>
      </w:r>
      <w:r w:rsidR="007A77DD">
        <w:rPr>
          <w:color w:val="000000" w:themeColor="text1"/>
          <w:sz w:val="22"/>
        </w:rPr>
        <w:t>have been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3E549D06" w14:textId="55281A8D" w:rsidR="003313D4" w:rsidRDefault="00AB535A" w:rsidP="003313D4">
      <w:pPr>
        <w:spacing w:line="276" w:lineRule="auto"/>
        <w:jc w:val="both"/>
        <w:rPr>
          <w:b/>
          <w:color w:val="000000" w:themeColor="text1"/>
          <w:sz w:val="22"/>
          <w:szCs w:val="22"/>
        </w:rPr>
      </w:pPr>
      <w:r w:rsidRPr="00AB535A">
        <w:rPr>
          <w:b/>
          <w:color w:val="000000" w:themeColor="text1"/>
          <w:sz w:val="22"/>
          <w:szCs w:val="22"/>
        </w:rPr>
        <w:t>Proposal 1:</w:t>
      </w:r>
      <w:r>
        <w:rPr>
          <w:b/>
          <w:color w:val="000000" w:themeColor="text1"/>
          <w:sz w:val="22"/>
          <w:szCs w:val="22"/>
        </w:rPr>
        <w:t xml:space="preserve"> </w:t>
      </w:r>
      <w:r w:rsidR="00BF3AE5">
        <w:rPr>
          <w:b/>
          <w:color w:val="000000" w:themeColor="text1"/>
          <w:sz w:val="22"/>
          <w:szCs w:val="22"/>
        </w:rPr>
        <w:t xml:space="preserve">Not defining an EMC specification </w:t>
      </w:r>
      <w:r w:rsidR="00C97FEA">
        <w:rPr>
          <w:b/>
          <w:color w:val="000000" w:themeColor="text1"/>
          <w:sz w:val="22"/>
          <w:szCs w:val="22"/>
        </w:rPr>
        <w:t>but</w:t>
      </w:r>
      <w:r w:rsidR="00BF3AE5">
        <w:rPr>
          <w:b/>
          <w:color w:val="000000" w:themeColor="text1"/>
          <w:sz w:val="22"/>
          <w:szCs w:val="22"/>
        </w:rPr>
        <w:t xml:space="preserve"> extending the scope of current NR EMC specification for </w:t>
      </w:r>
      <w:r w:rsidR="00F1566A">
        <w:rPr>
          <w:b/>
          <w:color w:val="000000" w:themeColor="text1"/>
          <w:sz w:val="22"/>
          <w:szCs w:val="22"/>
        </w:rPr>
        <w:t>RF repeater</w:t>
      </w:r>
      <w:r w:rsidR="00BF3AE5">
        <w:rPr>
          <w:b/>
          <w:color w:val="000000" w:themeColor="text1"/>
          <w:sz w:val="22"/>
          <w:szCs w:val="22"/>
        </w:rPr>
        <w:t>.</w:t>
      </w:r>
    </w:p>
    <w:p w14:paraId="7E8F7A8C" w14:textId="15889968" w:rsidR="002970EC" w:rsidRDefault="002970EC" w:rsidP="003313D4">
      <w:pPr>
        <w:spacing w:line="276" w:lineRule="auto"/>
        <w:jc w:val="both"/>
        <w:rPr>
          <w:b/>
          <w:color w:val="000000" w:themeColor="text1"/>
          <w:sz w:val="22"/>
          <w:szCs w:val="22"/>
        </w:rPr>
      </w:pPr>
      <w:r>
        <w:rPr>
          <w:b/>
          <w:color w:val="000000" w:themeColor="text1"/>
          <w:sz w:val="22"/>
          <w:szCs w:val="22"/>
        </w:rPr>
        <w:lastRenderedPageBreak/>
        <w:t>Proposal 2: To rely on CISPR/</w:t>
      </w:r>
      <w:r w:rsidR="00307A97">
        <w:rPr>
          <w:b/>
          <w:color w:val="000000" w:themeColor="text1"/>
          <w:sz w:val="22"/>
          <w:szCs w:val="22"/>
        </w:rPr>
        <w:t>IEC and ETSI recommendations to define the NR RF Repeaters EMC requirements.</w:t>
      </w:r>
    </w:p>
    <w:p w14:paraId="369F0B3A" w14:textId="79A7F12E" w:rsidR="005F2529" w:rsidRDefault="005F2529" w:rsidP="003313D4">
      <w:pPr>
        <w:spacing w:line="276" w:lineRule="auto"/>
        <w:jc w:val="both"/>
        <w:rPr>
          <w:b/>
          <w:color w:val="000000" w:themeColor="text1"/>
          <w:sz w:val="22"/>
          <w:szCs w:val="22"/>
        </w:rPr>
      </w:pPr>
      <w:r>
        <w:rPr>
          <w:b/>
          <w:color w:val="000000" w:themeColor="text1"/>
          <w:sz w:val="22"/>
          <w:szCs w:val="22"/>
        </w:rPr>
        <w:t xml:space="preserve">Proposal </w:t>
      </w:r>
      <w:r w:rsidR="00524FCE">
        <w:rPr>
          <w:b/>
          <w:color w:val="000000" w:themeColor="text1"/>
          <w:sz w:val="22"/>
          <w:szCs w:val="22"/>
        </w:rPr>
        <w:t>3</w:t>
      </w:r>
      <w:r>
        <w:rPr>
          <w:b/>
          <w:color w:val="000000" w:themeColor="text1"/>
          <w:sz w:val="22"/>
          <w:szCs w:val="22"/>
        </w:rPr>
        <w:t xml:space="preserve">: </w:t>
      </w:r>
      <w:r w:rsidR="00F83E5C">
        <w:rPr>
          <w:b/>
          <w:color w:val="000000" w:themeColor="text1"/>
          <w:sz w:val="22"/>
          <w:szCs w:val="22"/>
        </w:rPr>
        <w:t xml:space="preserve">Discuss the changes and additions needed to update TS 38.113 scope </w:t>
      </w:r>
      <w:r w:rsidR="00B65146">
        <w:rPr>
          <w:b/>
          <w:color w:val="000000" w:themeColor="text1"/>
          <w:sz w:val="22"/>
          <w:szCs w:val="22"/>
        </w:rPr>
        <w:t xml:space="preserve">incorporating </w:t>
      </w:r>
      <w:r w:rsidR="00524FCE">
        <w:rPr>
          <w:b/>
          <w:color w:val="000000" w:themeColor="text1"/>
          <w:sz w:val="22"/>
          <w:szCs w:val="22"/>
        </w:rPr>
        <w:t>RF Repeaters</w:t>
      </w:r>
      <w:r w:rsidR="00B65146">
        <w:rPr>
          <w:b/>
          <w:color w:val="000000" w:themeColor="text1"/>
          <w:sz w:val="22"/>
          <w:szCs w:val="22"/>
        </w:rPr>
        <w:t>.</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0" w:name="_Hlk489447754"/>
    </w:p>
    <w:bookmarkEnd w:id="0"/>
    <w:p w14:paraId="2C6E744F" w14:textId="5F428A15" w:rsidR="005D5FD9" w:rsidRDefault="00FD07E8" w:rsidP="00EB27A3">
      <w:pPr>
        <w:pStyle w:val="a"/>
        <w:rPr>
          <w:lang w:eastAsia="zh-CN"/>
        </w:rPr>
      </w:pPr>
      <w:r>
        <w:rPr>
          <w:lang w:eastAsia="zh-CN"/>
        </w:rPr>
        <w:t>3GPP TS 36.1</w:t>
      </w:r>
      <w:r w:rsidR="00A73AFE">
        <w:rPr>
          <w:lang w:eastAsia="zh-CN"/>
        </w:rPr>
        <w:t>0</w:t>
      </w:r>
      <w:r>
        <w:rPr>
          <w:lang w:eastAsia="zh-CN"/>
        </w:rPr>
        <w:t>6:</w:t>
      </w:r>
      <w:r w:rsidR="00F0272B">
        <w:rPr>
          <w:lang w:eastAsia="zh-CN"/>
        </w:rPr>
        <w:t>”</w:t>
      </w:r>
      <w:r w:rsidR="00F0272B" w:rsidRPr="00F0272B">
        <w:t xml:space="preserve"> </w:t>
      </w:r>
      <w:r w:rsidR="00F0272B">
        <w:rPr>
          <w:lang w:eastAsia="zh-CN"/>
        </w:rPr>
        <w:t>Evolved Universal Terrestrial Radio Access (E-UTRA);</w:t>
      </w:r>
      <w:r w:rsidR="00F0272B">
        <w:rPr>
          <w:lang w:eastAsia="zh-CN"/>
        </w:rPr>
        <w:t xml:space="preserve"> </w:t>
      </w:r>
      <w:r w:rsidR="00F0272B">
        <w:rPr>
          <w:lang w:eastAsia="zh-CN"/>
        </w:rPr>
        <w:t>FDD Repeater radio transmission and reception</w:t>
      </w:r>
      <w:r w:rsidR="00F0272B">
        <w:rPr>
          <w:lang w:eastAsia="zh-CN"/>
        </w:rPr>
        <w:t xml:space="preserve"> </w:t>
      </w:r>
      <w:r w:rsidR="00F0272B">
        <w:rPr>
          <w:lang w:eastAsia="zh-CN"/>
        </w:rPr>
        <w:t>(Release 16)</w:t>
      </w:r>
      <w:r w:rsidR="00F0272B">
        <w:rPr>
          <w:lang w:eastAsia="zh-CN"/>
        </w:rPr>
        <w:t>”</w:t>
      </w:r>
      <w:r w:rsidR="003213C9">
        <w:rPr>
          <w:lang w:eastAsia="zh-CN"/>
        </w:rPr>
        <w:t>.</w:t>
      </w:r>
    </w:p>
    <w:p w14:paraId="16B81FAC" w14:textId="5C95049C" w:rsidR="003213C9" w:rsidRDefault="003213C9" w:rsidP="00EB27A3">
      <w:pPr>
        <w:pStyle w:val="a"/>
        <w:rPr>
          <w:lang w:eastAsia="zh-CN"/>
        </w:rPr>
      </w:pPr>
      <w:r w:rsidRPr="003213C9">
        <w:rPr>
          <w:lang w:eastAsia="zh-CN"/>
        </w:rPr>
        <w:t>RP-202748</w:t>
      </w:r>
      <w:r w:rsidR="006A002B">
        <w:rPr>
          <w:lang w:eastAsia="zh-CN"/>
        </w:rPr>
        <w:t xml:space="preserve">. </w:t>
      </w:r>
      <w:r w:rsidR="002F27EA" w:rsidRPr="002F27EA">
        <w:rPr>
          <w:lang w:eastAsia="zh-CN"/>
        </w:rPr>
        <w:t>Summary of email discussions on NR Repeaters</w:t>
      </w:r>
      <w:r w:rsidR="002F27EA">
        <w:rPr>
          <w:lang w:eastAsia="zh-CN"/>
        </w:rPr>
        <w:t>. 3GPP RAN#90e</w:t>
      </w:r>
      <w:r w:rsidR="00103741">
        <w:rPr>
          <w:lang w:eastAsia="zh-CN"/>
        </w:rPr>
        <w:t>.</w:t>
      </w:r>
    </w:p>
    <w:p w14:paraId="0B188F66" w14:textId="77777777" w:rsidR="00103741" w:rsidRDefault="00103741" w:rsidP="00103741">
      <w:pPr>
        <w:pStyle w:val="a"/>
        <w:rPr>
          <w:lang w:eastAsia="zh-CN"/>
        </w:rPr>
      </w:pPr>
      <w:r>
        <w:rPr>
          <w:lang w:eastAsia="zh-CN"/>
        </w:rPr>
        <w:t xml:space="preserve">CISPR 32. </w:t>
      </w:r>
      <w:r w:rsidRPr="00885999">
        <w:rPr>
          <w:lang w:eastAsia="zh-CN"/>
        </w:rPr>
        <w:t>Electromagnetic compatibility of multimedia equipment - Emission requirements</w:t>
      </w:r>
      <w:r>
        <w:rPr>
          <w:lang w:eastAsia="zh-CN"/>
        </w:rPr>
        <w:t>.</w:t>
      </w:r>
    </w:p>
    <w:p w14:paraId="484202DD" w14:textId="7B9B2BAD" w:rsidR="00103741" w:rsidRDefault="00103741" w:rsidP="00103741">
      <w:pPr>
        <w:pStyle w:val="a"/>
        <w:rPr>
          <w:lang w:eastAsia="zh-CN"/>
        </w:rPr>
      </w:pPr>
      <w:r>
        <w:rPr>
          <w:lang w:eastAsia="zh-CN"/>
        </w:rPr>
        <w:t xml:space="preserve">CISPR 16. </w:t>
      </w:r>
      <w:r w:rsidRPr="00142AF1">
        <w:rPr>
          <w:lang w:eastAsia="zh-CN"/>
        </w:rPr>
        <w:t>Specification for radio disturbance and immunity measuring apparatus and methods</w:t>
      </w:r>
      <w:r>
        <w:rPr>
          <w:lang w:eastAsia="zh-CN"/>
        </w:rPr>
        <w:t>.</w:t>
      </w:r>
    </w:p>
    <w:p w14:paraId="48990D6D" w14:textId="77777777" w:rsidR="000026FE" w:rsidRDefault="000026FE" w:rsidP="000026FE">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32A4F759" w14:textId="77777777" w:rsidR="000026FE" w:rsidRDefault="000026FE" w:rsidP="000026FE">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7DB1E89F" w14:textId="77777777" w:rsidR="000026FE" w:rsidRDefault="000026FE" w:rsidP="000026FE">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0AE781DD" w14:textId="4DB7D14B" w:rsidR="00636C10" w:rsidRDefault="000026FE" w:rsidP="000026FE">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4C3F778F" w14:textId="4B410EBC" w:rsidR="003E5994" w:rsidRDefault="003E5994" w:rsidP="003E5994">
      <w:pPr>
        <w:pStyle w:val="a"/>
        <w:rPr>
          <w:lang w:eastAsia="zh-CN"/>
        </w:rPr>
      </w:pPr>
      <w:r w:rsidRPr="0047763F">
        <w:rPr>
          <w:lang w:eastAsia="zh-CN"/>
        </w:rPr>
        <w:t xml:space="preserve">3GPP TR </w:t>
      </w:r>
      <w:r>
        <w:rPr>
          <w:lang w:eastAsia="zh-CN"/>
        </w:rPr>
        <w:t>25</w:t>
      </w:r>
      <w:r w:rsidRPr="0047763F">
        <w:rPr>
          <w:lang w:eastAsia="zh-CN"/>
        </w:rPr>
        <w:t>.</w:t>
      </w:r>
      <w:r>
        <w:rPr>
          <w:lang w:eastAsia="zh-CN"/>
        </w:rPr>
        <w:t>113</w:t>
      </w:r>
      <w:r>
        <w:rPr>
          <w:lang w:eastAsia="zh-CN"/>
        </w:rPr>
        <w:t>:  “</w:t>
      </w:r>
      <w:r w:rsidR="002774E1" w:rsidRPr="002774E1">
        <w:rPr>
          <w:lang w:eastAsia="zh-CN"/>
        </w:rPr>
        <w:t>Base station (BS) and repeater electromagnetic compatibility (EMC)</w:t>
      </w:r>
      <w:r>
        <w:rPr>
          <w:lang w:eastAsia="zh-CN"/>
        </w:rPr>
        <w:t>”.</w:t>
      </w:r>
    </w:p>
    <w:p w14:paraId="39DA796C" w14:textId="454BACDB" w:rsidR="003E5994" w:rsidRDefault="003E5994" w:rsidP="003E5994">
      <w:pPr>
        <w:pStyle w:val="a"/>
        <w:rPr>
          <w:lang w:eastAsia="zh-CN"/>
        </w:rPr>
      </w:pPr>
      <w:r>
        <w:rPr>
          <w:lang w:eastAsia="zh-CN"/>
        </w:rPr>
        <w:t>3GPP TS 36.11</w:t>
      </w:r>
      <w:r>
        <w:rPr>
          <w:lang w:eastAsia="zh-CN"/>
        </w:rPr>
        <w:t>3</w:t>
      </w:r>
      <w:r>
        <w:rPr>
          <w:lang w:eastAsia="zh-CN"/>
        </w:rPr>
        <w:t>:  “</w:t>
      </w:r>
      <w:r w:rsidR="00123096" w:rsidRPr="00123096">
        <w:rPr>
          <w:lang w:eastAsia="zh-CN"/>
        </w:rPr>
        <w:t xml:space="preserve">Evolved Universal Terrestrial Radio Access (E-UTRA); Base Station (BS) and repeater </w:t>
      </w:r>
      <w:proofErr w:type="spellStart"/>
      <w:r w:rsidR="00123096" w:rsidRPr="00123096">
        <w:rPr>
          <w:lang w:eastAsia="zh-CN"/>
        </w:rPr>
        <w:t>ElectroMagnetic</w:t>
      </w:r>
      <w:proofErr w:type="spellEnd"/>
      <w:r w:rsidR="00123096" w:rsidRPr="00123096">
        <w:rPr>
          <w:lang w:eastAsia="zh-CN"/>
        </w:rPr>
        <w:t xml:space="preserve"> Compatibility (EMC)</w:t>
      </w:r>
      <w:r>
        <w:rPr>
          <w:lang w:eastAsia="zh-CN"/>
        </w:rPr>
        <w:t>”</w:t>
      </w:r>
    </w:p>
    <w:p w14:paraId="30DFDB6D" w14:textId="3E7759CE" w:rsidR="00FB346A" w:rsidRDefault="00FB346A" w:rsidP="00FB346A">
      <w:pPr>
        <w:pStyle w:val="a"/>
        <w:rPr>
          <w:lang w:eastAsia="zh-CN"/>
        </w:rPr>
      </w:pPr>
      <w:r w:rsidRPr="00CC222E">
        <w:rPr>
          <w:lang w:eastAsia="zh-CN"/>
        </w:rPr>
        <w:t>ETSI EN 301 489-</w:t>
      </w:r>
      <w:r>
        <w:rPr>
          <w:lang w:eastAsia="zh-CN"/>
        </w:rPr>
        <w:t>50</w:t>
      </w:r>
      <w:r w:rsidRPr="00CC222E">
        <w:rPr>
          <w:lang w:eastAsia="zh-CN"/>
        </w:rPr>
        <w:t xml:space="preserve">, </w:t>
      </w:r>
      <w:proofErr w:type="spellStart"/>
      <w:r w:rsidR="00803FB2">
        <w:t>ElectroMagnetic</w:t>
      </w:r>
      <w:proofErr w:type="spellEnd"/>
      <w:r w:rsidR="00803FB2">
        <w:t xml:space="preserve"> Compatibility (EMC) standard for radio equipment and services; Part 50: Specific conditions for Cellular Communication Base Station (BS), repeater and ancillary equipment; Harmonised Standard covering the essential requirements of article 3.1(b) of Directive 2014/53/EU</w:t>
      </w:r>
      <w:r>
        <w:rPr>
          <w:lang w:eastAsia="zh-CN"/>
        </w:rPr>
        <w:t>.</w:t>
      </w:r>
      <w:bookmarkStart w:id="1" w:name="_GoBack"/>
      <w:bookmarkEnd w:id="1"/>
    </w:p>
    <w:p w14:paraId="333646D9" w14:textId="47668777" w:rsidR="00111A35" w:rsidRDefault="00B00251" w:rsidP="00885999">
      <w:pPr>
        <w:pStyle w:val="a"/>
        <w:rPr>
          <w:lang w:eastAsia="zh-CN"/>
        </w:rPr>
      </w:pPr>
      <w:r w:rsidRPr="00B00251">
        <w:rPr>
          <w:lang w:eastAsia="zh-CN"/>
        </w:rPr>
        <w:t>RP-202748</w:t>
      </w:r>
      <w:r w:rsidR="00A82D7D">
        <w:rPr>
          <w:lang w:eastAsia="zh-CN"/>
        </w:rPr>
        <w:t xml:space="preserve">. </w:t>
      </w:r>
      <w:r w:rsidR="00541EAF">
        <w:rPr>
          <w:lang w:eastAsia="zh-CN"/>
        </w:rPr>
        <w:t>Email discussions on NR repeaters</w:t>
      </w:r>
      <w:r w:rsidR="00A82D7D">
        <w:rPr>
          <w:lang w:eastAsia="zh-CN"/>
        </w:rPr>
        <w:t>.</w:t>
      </w:r>
    </w:p>
    <w:p w14:paraId="375FA32C" w14:textId="1283EBE4" w:rsidR="00F67623" w:rsidRDefault="0062429A" w:rsidP="00885999">
      <w:pPr>
        <w:pStyle w:val="a"/>
        <w:rPr>
          <w:lang w:eastAsia="zh-CN"/>
        </w:rPr>
      </w:pPr>
      <w:r>
        <w:rPr>
          <w:lang w:eastAsia="zh-CN"/>
        </w:rPr>
        <w:t>3GPP TS</w:t>
      </w:r>
      <w:r w:rsidR="00437E39">
        <w:rPr>
          <w:lang w:eastAsia="zh-CN"/>
        </w:rPr>
        <w:t xml:space="preserve"> 3</w:t>
      </w:r>
      <w:r w:rsidR="00B45584">
        <w:rPr>
          <w:lang w:eastAsia="zh-CN"/>
        </w:rPr>
        <w:t>8</w:t>
      </w:r>
      <w:r w:rsidR="00437E39">
        <w:rPr>
          <w:lang w:eastAsia="zh-CN"/>
        </w:rPr>
        <w:t>.113</w:t>
      </w:r>
      <w:r w:rsidR="009D05D6">
        <w:rPr>
          <w:lang w:eastAsia="zh-CN"/>
        </w:rPr>
        <w:t xml:space="preserve">: </w:t>
      </w:r>
      <w:r w:rsidR="00F45E2A">
        <w:rPr>
          <w:lang w:eastAsia="zh-CN"/>
        </w:rPr>
        <w:t xml:space="preserve"> “</w:t>
      </w:r>
      <w:r w:rsidR="00C151E8" w:rsidRPr="00C151E8">
        <w:rPr>
          <w:lang w:eastAsia="zh-CN"/>
        </w:rPr>
        <w:t xml:space="preserve">NR; Base Station (BS) </w:t>
      </w:r>
      <w:proofErr w:type="spellStart"/>
      <w:r w:rsidR="00C151E8" w:rsidRPr="00C151E8">
        <w:rPr>
          <w:lang w:eastAsia="zh-CN"/>
        </w:rPr>
        <w:t>ElectroMagnetic</w:t>
      </w:r>
      <w:proofErr w:type="spellEnd"/>
      <w:r w:rsidR="00C151E8" w:rsidRPr="00C151E8">
        <w:rPr>
          <w:lang w:eastAsia="zh-CN"/>
        </w:rPr>
        <w:t xml:space="preserve"> Compatibility (EMC)</w:t>
      </w:r>
      <w:r w:rsidR="00F45E2A">
        <w:rPr>
          <w:lang w:eastAsia="zh-CN"/>
        </w:rPr>
        <w:t>”</w:t>
      </w:r>
    </w:p>
    <w:p w14:paraId="4A7AD613" w14:textId="452E9972" w:rsidR="007F018A" w:rsidRPr="007F018A" w:rsidRDefault="007F018A" w:rsidP="00D16D0A">
      <w:pPr>
        <w:pStyle w:val="a"/>
        <w:numPr>
          <w:ilvl w:val="0"/>
          <w:numId w:val="0"/>
        </w:numPr>
        <w:ind w:left="360"/>
      </w:pPr>
    </w:p>
    <w:p w14:paraId="59CC101B" w14:textId="7F7AFC40" w:rsidR="000F71DA" w:rsidRDefault="000F71DA" w:rsidP="007F018A">
      <w:pPr>
        <w:pStyle w:val="a"/>
        <w:numPr>
          <w:ilvl w:val="0"/>
          <w:numId w:val="0"/>
        </w:numPr>
        <w:ind w:left="360"/>
        <w:rPr>
          <w:lang w:eastAsia="zh-CN"/>
        </w:rPr>
      </w:pPr>
    </w:p>
    <w:sectPr w:rsidR="000F71D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DDF7A" w14:textId="77777777" w:rsidR="00CC77B7" w:rsidRDefault="00CC77B7">
      <w:r>
        <w:separator/>
      </w:r>
    </w:p>
  </w:endnote>
  <w:endnote w:type="continuationSeparator" w:id="0">
    <w:p w14:paraId="227F8278" w14:textId="77777777" w:rsidR="00CC77B7" w:rsidRDefault="00CC77B7">
      <w:r>
        <w:continuationSeparator/>
      </w:r>
    </w:p>
  </w:endnote>
  <w:endnote w:type="continuationNotice" w:id="1">
    <w:p w14:paraId="3C2ED33A" w14:textId="77777777" w:rsidR="00CC77B7" w:rsidRDefault="00CC7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CB1BC" w14:textId="77777777" w:rsidR="00CC77B7" w:rsidRDefault="00CC77B7">
      <w:r>
        <w:separator/>
      </w:r>
    </w:p>
  </w:footnote>
  <w:footnote w:type="continuationSeparator" w:id="0">
    <w:p w14:paraId="507C8548" w14:textId="77777777" w:rsidR="00CC77B7" w:rsidRDefault="00CC77B7">
      <w:r>
        <w:continuationSeparator/>
      </w:r>
    </w:p>
  </w:footnote>
  <w:footnote w:type="continuationNotice" w:id="1">
    <w:p w14:paraId="52C22BD9" w14:textId="77777777" w:rsidR="00CC77B7" w:rsidRDefault="00CC77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6FE"/>
    <w:rsid w:val="000029AC"/>
    <w:rsid w:val="00002DED"/>
    <w:rsid w:val="00002E43"/>
    <w:rsid w:val="0000331B"/>
    <w:rsid w:val="0000395A"/>
    <w:rsid w:val="00003B7C"/>
    <w:rsid w:val="000040C9"/>
    <w:rsid w:val="00004F8E"/>
    <w:rsid w:val="00005855"/>
    <w:rsid w:val="000059CA"/>
    <w:rsid w:val="00005ABF"/>
    <w:rsid w:val="00005B52"/>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8D5"/>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4CE"/>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69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66D"/>
    <w:rsid w:val="00080E87"/>
    <w:rsid w:val="00080FE9"/>
    <w:rsid w:val="00081087"/>
    <w:rsid w:val="0008116E"/>
    <w:rsid w:val="000814DB"/>
    <w:rsid w:val="00081582"/>
    <w:rsid w:val="000816AA"/>
    <w:rsid w:val="00081922"/>
    <w:rsid w:val="00081ADA"/>
    <w:rsid w:val="00081F61"/>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87F03"/>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392"/>
    <w:rsid w:val="00095558"/>
    <w:rsid w:val="00095782"/>
    <w:rsid w:val="000957D9"/>
    <w:rsid w:val="000959FB"/>
    <w:rsid w:val="00096225"/>
    <w:rsid w:val="00096272"/>
    <w:rsid w:val="000964FD"/>
    <w:rsid w:val="00096593"/>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873"/>
    <w:rsid w:val="000B2E77"/>
    <w:rsid w:val="000B3096"/>
    <w:rsid w:val="000B3D4C"/>
    <w:rsid w:val="000B3DDA"/>
    <w:rsid w:val="000B4459"/>
    <w:rsid w:val="000B4DBD"/>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08CD"/>
    <w:rsid w:val="000D1247"/>
    <w:rsid w:val="000D1B56"/>
    <w:rsid w:val="000D1C37"/>
    <w:rsid w:val="000D1DB3"/>
    <w:rsid w:val="000D209A"/>
    <w:rsid w:val="000D20D6"/>
    <w:rsid w:val="000D20DB"/>
    <w:rsid w:val="000D210B"/>
    <w:rsid w:val="000D2634"/>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B91"/>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1DA"/>
    <w:rsid w:val="000F7753"/>
    <w:rsid w:val="000F7A87"/>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741"/>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07EBE"/>
    <w:rsid w:val="00110179"/>
    <w:rsid w:val="00110192"/>
    <w:rsid w:val="001110F4"/>
    <w:rsid w:val="0011116E"/>
    <w:rsid w:val="00111317"/>
    <w:rsid w:val="00111A35"/>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21A"/>
    <w:rsid w:val="001203C0"/>
    <w:rsid w:val="0012059E"/>
    <w:rsid w:val="00120687"/>
    <w:rsid w:val="00120DB7"/>
    <w:rsid w:val="00121EF6"/>
    <w:rsid w:val="00122C8D"/>
    <w:rsid w:val="00123018"/>
    <w:rsid w:val="00123096"/>
    <w:rsid w:val="00123097"/>
    <w:rsid w:val="0012321A"/>
    <w:rsid w:val="00123A36"/>
    <w:rsid w:val="00123CC0"/>
    <w:rsid w:val="00123E46"/>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D77"/>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13"/>
    <w:rsid w:val="001521B0"/>
    <w:rsid w:val="001523D6"/>
    <w:rsid w:val="001529FE"/>
    <w:rsid w:val="001531F6"/>
    <w:rsid w:val="00153313"/>
    <w:rsid w:val="00153597"/>
    <w:rsid w:val="001537FF"/>
    <w:rsid w:val="00153A93"/>
    <w:rsid w:val="00153D69"/>
    <w:rsid w:val="00154446"/>
    <w:rsid w:val="001544DF"/>
    <w:rsid w:val="00154A23"/>
    <w:rsid w:val="00154A85"/>
    <w:rsid w:val="00154ABE"/>
    <w:rsid w:val="001553F0"/>
    <w:rsid w:val="00155876"/>
    <w:rsid w:val="00155EBD"/>
    <w:rsid w:val="0015623A"/>
    <w:rsid w:val="00156303"/>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28"/>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2F9A"/>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C1C"/>
    <w:rsid w:val="00193D0E"/>
    <w:rsid w:val="00194413"/>
    <w:rsid w:val="00194BBE"/>
    <w:rsid w:val="00194C2F"/>
    <w:rsid w:val="00194EBD"/>
    <w:rsid w:val="00194EFA"/>
    <w:rsid w:val="00194F3F"/>
    <w:rsid w:val="00195537"/>
    <w:rsid w:val="00195640"/>
    <w:rsid w:val="001957DE"/>
    <w:rsid w:val="00196150"/>
    <w:rsid w:val="00196A1E"/>
    <w:rsid w:val="00196BD4"/>
    <w:rsid w:val="001976A0"/>
    <w:rsid w:val="001979F3"/>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24"/>
    <w:rsid w:val="001B5361"/>
    <w:rsid w:val="001B562D"/>
    <w:rsid w:val="001B5B82"/>
    <w:rsid w:val="001B63F3"/>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244"/>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491"/>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B6A"/>
    <w:rsid w:val="00275428"/>
    <w:rsid w:val="002759F2"/>
    <w:rsid w:val="00275A0D"/>
    <w:rsid w:val="00275D12"/>
    <w:rsid w:val="00275EC4"/>
    <w:rsid w:val="0027626B"/>
    <w:rsid w:val="002762F3"/>
    <w:rsid w:val="002767EA"/>
    <w:rsid w:val="00276894"/>
    <w:rsid w:val="00277295"/>
    <w:rsid w:val="00277301"/>
    <w:rsid w:val="002774A8"/>
    <w:rsid w:val="002774E1"/>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4AA"/>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E3"/>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0EC"/>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4F5"/>
    <w:rsid w:val="002A38E2"/>
    <w:rsid w:val="002A394B"/>
    <w:rsid w:val="002A3B0C"/>
    <w:rsid w:val="002A3D18"/>
    <w:rsid w:val="002A4716"/>
    <w:rsid w:val="002A4AF0"/>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694"/>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7EA"/>
    <w:rsid w:val="002F28E8"/>
    <w:rsid w:val="002F2B2E"/>
    <w:rsid w:val="002F347D"/>
    <w:rsid w:val="002F3504"/>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A97"/>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13C9"/>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1E4"/>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4B"/>
    <w:rsid w:val="00345F0D"/>
    <w:rsid w:val="003465DF"/>
    <w:rsid w:val="00346A51"/>
    <w:rsid w:val="003470A8"/>
    <w:rsid w:val="003473BE"/>
    <w:rsid w:val="003473EE"/>
    <w:rsid w:val="00347685"/>
    <w:rsid w:val="003477AD"/>
    <w:rsid w:val="003478AE"/>
    <w:rsid w:val="00347BDE"/>
    <w:rsid w:val="00350078"/>
    <w:rsid w:val="00350149"/>
    <w:rsid w:val="00350B22"/>
    <w:rsid w:val="00350EBC"/>
    <w:rsid w:val="00350F4B"/>
    <w:rsid w:val="00351452"/>
    <w:rsid w:val="00351498"/>
    <w:rsid w:val="003515AC"/>
    <w:rsid w:val="003517A7"/>
    <w:rsid w:val="003519A6"/>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2C3"/>
    <w:rsid w:val="003573F2"/>
    <w:rsid w:val="0035766B"/>
    <w:rsid w:val="003601BE"/>
    <w:rsid w:val="003601C9"/>
    <w:rsid w:val="00360290"/>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524"/>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8C9"/>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9A3"/>
    <w:rsid w:val="00394B8D"/>
    <w:rsid w:val="00394C77"/>
    <w:rsid w:val="00394FE9"/>
    <w:rsid w:val="00395265"/>
    <w:rsid w:val="003954D9"/>
    <w:rsid w:val="00395922"/>
    <w:rsid w:val="00395BA2"/>
    <w:rsid w:val="00395D8E"/>
    <w:rsid w:val="0039613E"/>
    <w:rsid w:val="00396164"/>
    <w:rsid w:val="00396D35"/>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AEA"/>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96F"/>
    <w:rsid w:val="003A7C03"/>
    <w:rsid w:val="003A7EC6"/>
    <w:rsid w:val="003B0574"/>
    <w:rsid w:val="003B0D85"/>
    <w:rsid w:val="003B0EAB"/>
    <w:rsid w:val="003B0F23"/>
    <w:rsid w:val="003B0F28"/>
    <w:rsid w:val="003B0FFC"/>
    <w:rsid w:val="003B12B2"/>
    <w:rsid w:val="003B1AC0"/>
    <w:rsid w:val="003B1AC9"/>
    <w:rsid w:val="003B1ED2"/>
    <w:rsid w:val="003B1FEB"/>
    <w:rsid w:val="003B25B6"/>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1C4"/>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D78"/>
    <w:rsid w:val="003D019B"/>
    <w:rsid w:val="003D01DB"/>
    <w:rsid w:val="003D0528"/>
    <w:rsid w:val="003D08E6"/>
    <w:rsid w:val="003D103A"/>
    <w:rsid w:val="003D117E"/>
    <w:rsid w:val="003D1212"/>
    <w:rsid w:val="003D172B"/>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994"/>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90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4EC0"/>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D92"/>
    <w:rsid w:val="00437E39"/>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ADD"/>
    <w:rsid w:val="00444C8A"/>
    <w:rsid w:val="00445142"/>
    <w:rsid w:val="004456C4"/>
    <w:rsid w:val="004461B8"/>
    <w:rsid w:val="00446A70"/>
    <w:rsid w:val="00447357"/>
    <w:rsid w:val="00447419"/>
    <w:rsid w:val="00447845"/>
    <w:rsid w:val="0044789F"/>
    <w:rsid w:val="004479C6"/>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0B52"/>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0B6"/>
    <w:rsid w:val="00475698"/>
    <w:rsid w:val="004757F8"/>
    <w:rsid w:val="0047680D"/>
    <w:rsid w:val="00476905"/>
    <w:rsid w:val="00476E60"/>
    <w:rsid w:val="004770BF"/>
    <w:rsid w:val="00477239"/>
    <w:rsid w:val="0047763F"/>
    <w:rsid w:val="00477684"/>
    <w:rsid w:val="0047792D"/>
    <w:rsid w:val="00477A61"/>
    <w:rsid w:val="00477B3C"/>
    <w:rsid w:val="00477C83"/>
    <w:rsid w:val="004805C3"/>
    <w:rsid w:val="00480627"/>
    <w:rsid w:val="0048072B"/>
    <w:rsid w:val="00480CDF"/>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143"/>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D75"/>
    <w:rsid w:val="004C1340"/>
    <w:rsid w:val="004C1346"/>
    <w:rsid w:val="004C1549"/>
    <w:rsid w:val="004C1C22"/>
    <w:rsid w:val="004C22FA"/>
    <w:rsid w:val="004C2363"/>
    <w:rsid w:val="004C24E9"/>
    <w:rsid w:val="004C256E"/>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65"/>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40"/>
    <w:rsid w:val="004D4354"/>
    <w:rsid w:val="004D4A67"/>
    <w:rsid w:val="004D4AA8"/>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5D75"/>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8EE"/>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3CA6"/>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CE9"/>
    <w:rsid w:val="00524F98"/>
    <w:rsid w:val="00524FCE"/>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7D"/>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97F"/>
    <w:rsid w:val="00541D7D"/>
    <w:rsid w:val="00541E30"/>
    <w:rsid w:val="00541EAF"/>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AF9"/>
    <w:rsid w:val="00564E6B"/>
    <w:rsid w:val="00565071"/>
    <w:rsid w:val="005651E0"/>
    <w:rsid w:val="00565F0C"/>
    <w:rsid w:val="005661D7"/>
    <w:rsid w:val="00566E0A"/>
    <w:rsid w:val="005674D6"/>
    <w:rsid w:val="00567B19"/>
    <w:rsid w:val="00567B98"/>
    <w:rsid w:val="00567BF5"/>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A7A"/>
    <w:rsid w:val="00574C4D"/>
    <w:rsid w:val="005750A9"/>
    <w:rsid w:val="005757EA"/>
    <w:rsid w:val="00575858"/>
    <w:rsid w:val="005759B8"/>
    <w:rsid w:val="00575C6D"/>
    <w:rsid w:val="0057626E"/>
    <w:rsid w:val="00576363"/>
    <w:rsid w:val="00576627"/>
    <w:rsid w:val="00576AEE"/>
    <w:rsid w:val="0057741D"/>
    <w:rsid w:val="00577706"/>
    <w:rsid w:val="005778C8"/>
    <w:rsid w:val="00577F28"/>
    <w:rsid w:val="00580077"/>
    <w:rsid w:val="00580112"/>
    <w:rsid w:val="005801C7"/>
    <w:rsid w:val="005803CD"/>
    <w:rsid w:val="005804D5"/>
    <w:rsid w:val="00580602"/>
    <w:rsid w:val="005806BB"/>
    <w:rsid w:val="00580B8F"/>
    <w:rsid w:val="00580CC5"/>
    <w:rsid w:val="0058120B"/>
    <w:rsid w:val="005817B8"/>
    <w:rsid w:val="0058223F"/>
    <w:rsid w:val="00582445"/>
    <w:rsid w:val="00582BDF"/>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7D44"/>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95A"/>
    <w:rsid w:val="005B3BA4"/>
    <w:rsid w:val="005B3F51"/>
    <w:rsid w:val="005B41FB"/>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AA2"/>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5FD9"/>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596"/>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640F"/>
    <w:rsid w:val="005E726B"/>
    <w:rsid w:val="005E74D5"/>
    <w:rsid w:val="005E7595"/>
    <w:rsid w:val="005E7674"/>
    <w:rsid w:val="005E7C77"/>
    <w:rsid w:val="005F0693"/>
    <w:rsid w:val="005F07C9"/>
    <w:rsid w:val="005F0B60"/>
    <w:rsid w:val="005F0BF6"/>
    <w:rsid w:val="005F0CB2"/>
    <w:rsid w:val="005F0FEB"/>
    <w:rsid w:val="005F1211"/>
    <w:rsid w:val="005F1295"/>
    <w:rsid w:val="005F12D4"/>
    <w:rsid w:val="005F13D8"/>
    <w:rsid w:val="005F14A0"/>
    <w:rsid w:val="005F1B60"/>
    <w:rsid w:val="005F22FB"/>
    <w:rsid w:val="005F24A8"/>
    <w:rsid w:val="005F2529"/>
    <w:rsid w:val="005F2635"/>
    <w:rsid w:val="005F27DD"/>
    <w:rsid w:val="005F27F1"/>
    <w:rsid w:val="005F2915"/>
    <w:rsid w:val="005F2B68"/>
    <w:rsid w:val="005F2D2D"/>
    <w:rsid w:val="005F33A9"/>
    <w:rsid w:val="005F36DA"/>
    <w:rsid w:val="005F3782"/>
    <w:rsid w:val="005F3C0F"/>
    <w:rsid w:val="005F3F36"/>
    <w:rsid w:val="005F4206"/>
    <w:rsid w:val="005F446E"/>
    <w:rsid w:val="005F460B"/>
    <w:rsid w:val="005F4719"/>
    <w:rsid w:val="005F4C21"/>
    <w:rsid w:val="005F57BC"/>
    <w:rsid w:val="005F5942"/>
    <w:rsid w:val="005F5AAB"/>
    <w:rsid w:val="005F5DF7"/>
    <w:rsid w:val="005F5E73"/>
    <w:rsid w:val="005F5E95"/>
    <w:rsid w:val="005F64D8"/>
    <w:rsid w:val="005F6EF3"/>
    <w:rsid w:val="005F6FE9"/>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B9"/>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667"/>
    <w:rsid w:val="00622763"/>
    <w:rsid w:val="00622930"/>
    <w:rsid w:val="006229E7"/>
    <w:rsid w:val="00623659"/>
    <w:rsid w:val="00623FB5"/>
    <w:rsid w:val="0062429A"/>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8D6"/>
    <w:rsid w:val="00634B0E"/>
    <w:rsid w:val="00634BF4"/>
    <w:rsid w:val="00634FE5"/>
    <w:rsid w:val="00635088"/>
    <w:rsid w:val="00635244"/>
    <w:rsid w:val="00635289"/>
    <w:rsid w:val="00635491"/>
    <w:rsid w:val="00635926"/>
    <w:rsid w:val="00635B1E"/>
    <w:rsid w:val="00635BC1"/>
    <w:rsid w:val="00635BDE"/>
    <w:rsid w:val="0063631E"/>
    <w:rsid w:val="00636902"/>
    <w:rsid w:val="00636C10"/>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AEA"/>
    <w:rsid w:val="00645C98"/>
    <w:rsid w:val="00645E83"/>
    <w:rsid w:val="0064650E"/>
    <w:rsid w:val="006467D4"/>
    <w:rsid w:val="006469A6"/>
    <w:rsid w:val="00646C5F"/>
    <w:rsid w:val="00646DE4"/>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593"/>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22C5"/>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91"/>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02B"/>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875"/>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5E7"/>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3F"/>
    <w:rsid w:val="006E34D2"/>
    <w:rsid w:val="006E36A6"/>
    <w:rsid w:val="006E3907"/>
    <w:rsid w:val="006E3A82"/>
    <w:rsid w:val="006E3C84"/>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E7E9B"/>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022"/>
    <w:rsid w:val="007023B8"/>
    <w:rsid w:val="007023C9"/>
    <w:rsid w:val="007027FF"/>
    <w:rsid w:val="00702C80"/>
    <w:rsid w:val="00702D6C"/>
    <w:rsid w:val="0070342F"/>
    <w:rsid w:val="007035D2"/>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1CE5"/>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4726"/>
    <w:rsid w:val="00755475"/>
    <w:rsid w:val="00755879"/>
    <w:rsid w:val="00756BCF"/>
    <w:rsid w:val="00757435"/>
    <w:rsid w:val="007575A9"/>
    <w:rsid w:val="0075767F"/>
    <w:rsid w:val="00757946"/>
    <w:rsid w:val="007579D1"/>
    <w:rsid w:val="007601CA"/>
    <w:rsid w:val="00760540"/>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A96"/>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9C"/>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87E0C"/>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0F9"/>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7F9"/>
    <w:rsid w:val="007B5ED4"/>
    <w:rsid w:val="007B607E"/>
    <w:rsid w:val="007B6426"/>
    <w:rsid w:val="007B6910"/>
    <w:rsid w:val="007B6F0D"/>
    <w:rsid w:val="007B6F8F"/>
    <w:rsid w:val="007B7A0B"/>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D79B0"/>
    <w:rsid w:val="007E07F1"/>
    <w:rsid w:val="007E0AB9"/>
    <w:rsid w:val="007E12C0"/>
    <w:rsid w:val="007E14D1"/>
    <w:rsid w:val="007E18B7"/>
    <w:rsid w:val="007E1AFD"/>
    <w:rsid w:val="007E2F9B"/>
    <w:rsid w:val="007E3057"/>
    <w:rsid w:val="007E3287"/>
    <w:rsid w:val="007E442E"/>
    <w:rsid w:val="007E45B7"/>
    <w:rsid w:val="007E460A"/>
    <w:rsid w:val="007E4ACD"/>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18A"/>
    <w:rsid w:val="007F078C"/>
    <w:rsid w:val="007F1BB0"/>
    <w:rsid w:val="007F1D21"/>
    <w:rsid w:val="007F1D42"/>
    <w:rsid w:val="007F1D93"/>
    <w:rsid w:val="007F1DB1"/>
    <w:rsid w:val="007F221B"/>
    <w:rsid w:val="007F2333"/>
    <w:rsid w:val="007F2CF7"/>
    <w:rsid w:val="007F30C4"/>
    <w:rsid w:val="007F3307"/>
    <w:rsid w:val="007F3388"/>
    <w:rsid w:val="007F3711"/>
    <w:rsid w:val="007F38D8"/>
    <w:rsid w:val="007F394B"/>
    <w:rsid w:val="007F4085"/>
    <w:rsid w:val="007F4377"/>
    <w:rsid w:val="007F47F3"/>
    <w:rsid w:val="007F4BB8"/>
    <w:rsid w:val="007F5274"/>
    <w:rsid w:val="007F56A7"/>
    <w:rsid w:val="007F5776"/>
    <w:rsid w:val="007F57C4"/>
    <w:rsid w:val="007F57E2"/>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092"/>
    <w:rsid w:val="0080270D"/>
    <w:rsid w:val="00802A86"/>
    <w:rsid w:val="008035DF"/>
    <w:rsid w:val="008039A9"/>
    <w:rsid w:val="00803B5F"/>
    <w:rsid w:val="00803CA2"/>
    <w:rsid w:val="00803D80"/>
    <w:rsid w:val="00803FB2"/>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1F3"/>
    <w:rsid w:val="008173AE"/>
    <w:rsid w:val="00817427"/>
    <w:rsid w:val="00817B5F"/>
    <w:rsid w:val="0082089E"/>
    <w:rsid w:val="00820A92"/>
    <w:rsid w:val="00820D5F"/>
    <w:rsid w:val="00821481"/>
    <w:rsid w:val="00821B90"/>
    <w:rsid w:val="00821F20"/>
    <w:rsid w:val="00821F4A"/>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746"/>
    <w:rsid w:val="00824C64"/>
    <w:rsid w:val="00824E4F"/>
    <w:rsid w:val="00824F08"/>
    <w:rsid w:val="00825115"/>
    <w:rsid w:val="0082564A"/>
    <w:rsid w:val="00825712"/>
    <w:rsid w:val="00825A48"/>
    <w:rsid w:val="00825B11"/>
    <w:rsid w:val="00825BFB"/>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22"/>
    <w:rsid w:val="008437AD"/>
    <w:rsid w:val="00843906"/>
    <w:rsid w:val="00844378"/>
    <w:rsid w:val="00844529"/>
    <w:rsid w:val="008449BF"/>
    <w:rsid w:val="008452F0"/>
    <w:rsid w:val="00845780"/>
    <w:rsid w:val="00846011"/>
    <w:rsid w:val="00846685"/>
    <w:rsid w:val="00846B44"/>
    <w:rsid w:val="00846C12"/>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5D6"/>
    <w:rsid w:val="0085365A"/>
    <w:rsid w:val="00853660"/>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1FA6"/>
    <w:rsid w:val="0087281D"/>
    <w:rsid w:val="0087337B"/>
    <w:rsid w:val="0087360D"/>
    <w:rsid w:val="00873ACE"/>
    <w:rsid w:val="00874042"/>
    <w:rsid w:val="008742DD"/>
    <w:rsid w:val="008744FD"/>
    <w:rsid w:val="00874BAD"/>
    <w:rsid w:val="00874C00"/>
    <w:rsid w:val="008752AE"/>
    <w:rsid w:val="00875B4B"/>
    <w:rsid w:val="00875C16"/>
    <w:rsid w:val="0087626C"/>
    <w:rsid w:val="008763A3"/>
    <w:rsid w:val="00876527"/>
    <w:rsid w:val="0087674E"/>
    <w:rsid w:val="00876D6C"/>
    <w:rsid w:val="008770FB"/>
    <w:rsid w:val="008771D9"/>
    <w:rsid w:val="00880485"/>
    <w:rsid w:val="008808C9"/>
    <w:rsid w:val="00880F8C"/>
    <w:rsid w:val="008813C1"/>
    <w:rsid w:val="00881BF6"/>
    <w:rsid w:val="008821FC"/>
    <w:rsid w:val="008824F5"/>
    <w:rsid w:val="008828B7"/>
    <w:rsid w:val="008834A0"/>
    <w:rsid w:val="00883D7A"/>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AC1"/>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33B"/>
    <w:rsid w:val="008B2C8A"/>
    <w:rsid w:val="008B34AB"/>
    <w:rsid w:val="008B351B"/>
    <w:rsid w:val="008B3692"/>
    <w:rsid w:val="008B37AF"/>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AA4"/>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738"/>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CE1"/>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8D7"/>
    <w:rsid w:val="00903A76"/>
    <w:rsid w:val="00903C4D"/>
    <w:rsid w:val="00903D25"/>
    <w:rsid w:val="00903E75"/>
    <w:rsid w:val="00904055"/>
    <w:rsid w:val="00904187"/>
    <w:rsid w:val="009041CB"/>
    <w:rsid w:val="009041FF"/>
    <w:rsid w:val="009044FD"/>
    <w:rsid w:val="009045E4"/>
    <w:rsid w:val="0090471F"/>
    <w:rsid w:val="009047B5"/>
    <w:rsid w:val="0090577E"/>
    <w:rsid w:val="00905F83"/>
    <w:rsid w:val="00906753"/>
    <w:rsid w:val="00906DAF"/>
    <w:rsid w:val="00907087"/>
    <w:rsid w:val="009072AC"/>
    <w:rsid w:val="00907E1C"/>
    <w:rsid w:val="009100FC"/>
    <w:rsid w:val="00910797"/>
    <w:rsid w:val="00910A71"/>
    <w:rsid w:val="009113FB"/>
    <w:rsid w:val="009118BC"/>
    <w:rsid w:val="00912250"/>
    <w:rsid w:val="009123F2"/>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C9"/>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AA7"/>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ECC"/>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0C3A"/>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27C"/>
    <w:rsid w:val="009D05D6"/>
    <w:rsid w:val="009D065E"/>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4A4"/>
    <w:rsid w:val="009D77B9"/>
    <w:rsid w:val="009D7C91"/>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67C"/>
    <w:rsid w:val="009E2D9D"/>
    <w:rsid w:val="009E30B9"/>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D71"/>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A03"/>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050"/>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4A4"/>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5A0"/>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03"/>
    <w:rsid w:val="00A65B30"/>
    <w:rsid w:val="00A65C23"/>
    <w:rsid w:val="00A65DB2"/>
    <w:rsid w:val="00A664D1"/>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4F1"/>
    <w:rsid w:val="00A73763"/>
    <w:rsid w:val="00A73AFE"/>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325"/>
    <w:rsid w:val="00A80870"/>
    <w:rsid w:val="00A80A27"/>
    <w:rsid w:val="00A80A5D"/>
    <w:rsid w:val="00A80D2F"/>
    <w:rsid w:val="00A81205"/>
    <w:rsid w:val="00A812AC"/>
    <w:rsid w:val="00A813F0"/>
    <w:rsid w:val="00A816AA"/>
    <w:rsid w:val="00A81BFD"/>
    <w:rsid w:val="00A81D88"/>
    <w:rsid w:val="00A82088"/>
    <w:rsid w:val="00A82B13"/>
    <w:rsid w:val="00A82D7D"/>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5E8E"/>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B0D"/>
    <w:rsid w:val="00AE2E05"/>
    <w:rsid w:val="00AE302B"/>
    <w:rsid w:val="00AE34A1"/>
    <w:rsid w:val="00AE37CD"/>
    <w:rsid w:val="00AE3A7E"/>
    <w:rsid w:val="00AE3EF4"/>
    <w:rsid w:val="00AE4519"/>
    <w:rsid w:val="00AE4634"/>
    <w:rsid w:val="00AE4704"/>
    <w:rsid w:val="00AE483F"/>
    <w:rsid w:val="00AE49A0"/>
    <w:rsid w:val="00AE4A38"/>
    <w:rsid w:val="00AE4AAE"/>
    <w:rsid w:val="00AE4B40"/>
    <w:rsid w:val="00AE51AF"/>
    <w:rsid w:val="00AE56AF"/>
    <w:rsid w:val="00AE5724"/>
    <w:rsid w:val="00AE616A"/>
    <w:rsid w:val="00AE62CB"/>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37D"/>
    <w:rsid w:val="00AF2803"/>
    <w:rsid w:val="00AF2A87"/>
    <w:rsid w:val="00AF2C54"/>
    <w:rsid w:val="00AF349C"/>
    <w:rsid w:val="00AF34E2"/>
    <w:rsid w:val="00AF3EE9"/>
    <w:rsid w:val="00AF3FD7"/>
    <w:rsid w:val="00AF4742"/>
    <w:rsid w:val="00AF5581"/>
    <w:rsid w:val="00AF56BE"/>
    <w:rsid w:val="00AF5D55"/>
    <w:rsid w:val="00AF6127"/>
    <w:rsid w:val="00AF62CD"/>
    <w:rsid w:val="00AF6304"/>
    <w:rsid w:val="00AF64CD"/>
    <w:rsid w:val="00AF6682"/>
    <w:rsid w:val="00AF68D4"/>
    <w:rsid w:val="00AF73A8"/>
    <w:rsid w:val="00AF798A"/>
    <w:rsid w:val="00AF79D1"/>
    <w:rsid w:val="00AF7B1E"/>
    <w:rsid w:val="00B00251"/>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485"/>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225"/>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584"/>
    <w:rsid w:val="00B45841"/>
    <w:rsid w:val="00B45B9B"/>
    <w:rsid w:val="00B45D30"/>
    <w:rsid w:val="00B45FBB"/>
    <w:rsid w:val="00B45FDF"/>
    <w:rsid w:val="00B467E4"/>
    <w:rsid w:val="00B469EB"/>
    <w:rsid w:val="00B46A41"/>
    <w:rsid w:val="00B46CCB"/>
    <w:rsid w:val="00B47258"/>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57A77"/>
    <w:rsid w:val="00B602FB"/>
    <w:rsid w:val="00B6071F"/>
    <w:rsid w:val="00B60BC9"/>
    <w:rsid w:val="00B60D9A"/>
    <w:rsid w:val="00B61B80"/>
    <w:rsid w:val="00B61C36"/>
    <w:rsid w:val="00B61D50"/>
    <w:rsid w:val="00B62863"/>
    <w:rsid w:val="00B62BA8"/>
    <w:rsid w:val="00B63988"/>
    <w:rsid w:val="00B63B9D"/>
    <w:rsid w:val="00B63E8A"/>
    <w:rsid w:val="00B6400A"/>
    <w:rsid w:val="00B649AA"/>
    <w:rsid w:val="00B64CE0"/>
    <w:rsid w:val="00B64E10"/>
    <w:rsid w:val="00B64F74"/>
    <w:rsid w:val="00B64FFD"/>
    <w:rsid w:val="00B65146"/>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5B6"/>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97"/>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42A"/>
    <w:rsid w:val="00B8775F"/>
    <w:rsid w:val="00B90398"/>
    <w:rsid w:val="00B90598"/>
    <w:rsid w:val="00B90AA2"/>
    <w:rsid w:val="00B90C4B"/>
    <w:rsid w:val="00B90D3F"/>
    <w:rsid w:val="00B917A8"/>
    <w:rsid w:val="00B91FAB"/>
    <w:rsid w:val="00B92A1B"/>
    <w:rsid w:val="00B935A5"/>
    <w:rsid w:val="00B93899"/>
    <w:rsid w:val="00B9400C"/>
    <w:rsid w:val="00B940B4"/>
    <w:rsid w:val="00B940C5"/>
    <w:rsid w:val="00B9411F"/>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80"/>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0A"/>
    <w:rsid w:val="00BA7735"/>
    <w:rsid w:val="00BA7830"/>
    <w:rsid w:val="00BA7981"/>
    <w:rsid w:val="00BA79DB"/>
    <w:rsid w:val="00BA7B95"/>
    <w:rsid w:val="00BB0071"/>
    <w:rsid w:val="00BB0540"/>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0EA"/>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5F6"/>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28FA"/>
    <w:rsid w:val="00BD34D3"/>
    <w:rsid w:val="00BD3799"/>
    <w:rsid w:val="00BD3DF9"/>
    <w:rsid w:val="00BD3F6C"/>
    <w:rsid w:val="00BD47FB"/>
    <w:rsid w:val="00BD49F5"/>
    <w:rsid w:val="00BD4F84"/>
    <w:rsid w:val="00BD5092"/>
    <w:rsid w:val="00BD53A8"/>
    <w:rsid w:val="00BD567B"/>
    <w:rsid w:val="00BD5AD3"/>
    <w:rsid w:val="00BD5AF4"/>
    <w:rsid w:val="00BD5FA8"/>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28C"/>
    <w:rsid w:val="00BE73F5"/>
    <w:rsid w:val="00BE7566"/>
    <w:rsid w:val="00BE7D1E"/>
    <w:rsid w:val="00BE7DF7"/>
    <w:rsid w:val="00BE7F45"/>
    <w:rsid w:val="00BF01AC"/>
    <w:rsid w:val="00BF03AE"/>
    <w:rsid w:val="00BF052B"/>
    <w:rsid w:val="00BF0741"/>
    <w:rsid w:val="00BF0867"/>
    <w:rsid w:val="00BF0B28"/>
    <w:rsid w:val="00BF0E69"/>
    <w:rsid w:val="00BF10F2"/>
    <w:rsid w:val="00BF1AD1"/>
    <w:rsid w:val="00BF1D3B"/>
    <w:rsid w:val="00BF21E8"/>
    <w:rsid w:val="00BF234B"/>
    <w:rsid w:val="00BF2A76"/>
    <w:rsid w:val="00BF35D0"/>
    <w:rsid w:val="00BF3AE5"/>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852"/>
    <w:rsid w:val="00C13BDF"/>
    <w:rsid w:val="00C140C5"/>
    <w:rsid w:val="00C14735"/>
    <w:rsid w:val="00C149C2"/>
    <w:rsid w:val="00C14B34"/>
    <w:rsid w:val="00C14C9B"/>
    <w:rsid w:val="00C151E8"/>
    <w:rsid w:val="00C15D09"/>
    <w:rsid w:val="00C160F7"/>
    <w:rsid w:val="00C161BD"/>
    <w:rsid w:val="00C16B16"/>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6C7"/>
    <w:rsid w:val="00C247A6"/>
    <w:rsid w:val="00C24909"/>
    <w:rsid w:val="00C24ACE"/>
    <w:rsid w:val="00C24D7B"/>
    <w:rsid w:val="00C251D9"/>
    <w:rsid w:val="00C25A55"/>
    <w:rsid w:val="00C25DEE"/>
    <w:rsid w:val="00C26020"/>
    <w:rsid w:val="00C264D4"/>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CD8"/>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C9"/>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272E"/>
    <w:rsid w:val="00C529C0"/>
    <w:rsid w:val="00C5321E"/>
    <w:rsid w:val="00C53714"/>
    <w:rsid w:val="00C53A53"/>
    <w:rsid w:val="00C53B4B"/>
    <w:rsid w:val="00C54072"/>
    <w:rsid w:val="00C54278"/>
    <w:rsid w:val="00C55018"/>
    <w:rsid w:val="00C554A4"/>
    <w:rsid w:val="00C55636"/>
    <w:rsid w:val="00C558C5"/>
    <w:rsid w:val="00C55FDB"/>
    <w:rsid w:val="00C56145"/>
    <w:rsid w:val="00C562FD"/>
    <w:rsid w:val="00C56F9A"/>
    <w:rsid w:val="00C57093"/>
    <w:rsid w:val="00C57574"/>
    <w:rsid w:val="00C57642"/>
    <w:rsid w:val="00C57674"/>
    <w:rsid w:val="00C5796D"/>
    <w:rsid w:val="00C57B4F"/>
    <w:rsid w:val="00C57BE4"/>
    <w:rsid w:val="00C57CF1"/>
    <w:rsid w:val="00C60A8E"/>
    <w:rsid w:val="00C61A56"/>
    <w:rsid w:val="00C62459"/>
    <w:rsid w:val="00C6258F"/>
    <w:rsid w:val="00C626AB"/>
    <w:rsid w:val="00C62859"/>
    <w:rsid w:val="00C62EEC"/>
    <w:rsid w:val="00C63879"/>
    <w:rsid w:val="00C63F6F"/>
    <w:rsid w:val="00C64B02"/>
    <w:rsid w:val="00C64EA5"/>
    <w:rsid w:val="00C64F12"/>
    <w:rsid w:val="00C64F98"/>
    <w:rsid w:val="00C6538B"/>
    <w:rsid w:val="00C65AF0"/>
    <w:rsid w:val="00C65B5B"/>
    <w:rsid w:val="00C65CC8"/>
    <w:rsid w:val="00C65EEA"/>
    <w:rsid w:val="00C661BE"/>
    <w:rsid w:val="00C66541"/>
    <w:rsid w:val="00C666C3"/>
    <w:rsid w:val="00C66A74"/>
    <w:rsid w:val="00C66C57"/>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5FB"/>
    <w:rsid w:val="00C8190D"/>
    <w:rsid w:val="00C81F38"/>
    <w:rsid w:val="00C81F6F"/>
    <w:rsid w:val="00C8315B"/>
    <w:rsid w:val="00C83369"/>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DF4"/>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97FEA"/>
    <w:rsid w:val="00CA0267"/>
    <w:rsid w:val="00CA0D4F"/>
    <w:rsid w:val="00CA0E75"/>
    <w:rsid w:val="00CA1211"/>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993"/>
    <w:rsid w:val="00CB6F01"/>
    <w:rsid w:val="00CB76EB"/>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7D9"/>
    <w:rsid w:val="00CC3CE9"/>
    <w:rsid w:val="00CC4724"/>
    <w:rsid w:val="00CC488E"/>
    <w:rsid w:val="00CC4E6C"/>
    <w:rsid w:val="00CC5026"/>
    <w:rsid w:val="00CC586A"/>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B7"/>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6A0"/>
    <w:rsid w:val="00CD2EEC"/>
    <w:rsid w:val="00CD2F9C"/>
    <w:rsid w:val="00CD2FE6"/>
    <w:rsid w:val="00CD3036"/>
    <w:rsid w:val="00CD33ED"/>
    <w:rsid w:val="00CD353E"/>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E6A"/>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1"/>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7FC"/>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6D0A"/>
    <w:rsid w:val="00D17008"/>
    <w:rsid w:val="00D17ACE"/>
    <w:rsid w:val="00D20053"/>
    <w:rsid w:val="00D20853"/>
    <w:rsid w:val="00D209AE"/>
    <w:rsid w:val="00D20ADB"/>
    <w:rsid w:val="00D20E48"/>
    <w:rsid w:val="00D2146F"/>
    <w:rsid w:val="00D2153E"/>
    <w:rsid w:val="00D2192D"/>
    <w:rsid w:val="00D21EB4"/>
    <w:rsid w:val="00D22633"/>
    <w:rsid w:val="00D22BAE"/>
    <w:rsid w:val="00D22C45"/>
    <w:rsid w:val="00D22CBF"/>
    <w:rsid w:val="00D22D73"/>
    <w:rsid w:val="00D22D7D"/>
    <w:rsid w:val="00D22DB3"/>
    <w:rsid w:val="00D22EA2"/>
    <w:rsid w:val="00D22F56"/>
    <w:rsid w:val="00D231AE"/>
    <w:rsid w:val="00D231E8"/>
    <w:rsid w:val="00D2330D"/>
    <w:rsid w:val="00D233D2"/>
    <w:rsid w:val="00D236EE"/>
    <w:rsid w:val="00D23A59"/>
    <w:rsid w:val="00D23DAF"/>
    <w:rsid w:val="00D240B6"/>
    <w:rsid w:val="00D244C3"/>
    <w:rsid w:val="00D248C5"/>
    <w:rsid w:val="00D24C3E"/>
    <w:rsid w:val="00D24FBC"/>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BAE"/>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5CE7"/>
    <w:rsid w:val="00D36390"/>
    <w:rsid w:val="00D3654F"/>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BA3"/>
    <w:rsid w:val="00D67FE9"/>
    <w:rsid w:val="00D7000B"/>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5EE1"/>
    <w:rsid w:val="00D761DE"/>
    <w:rsid w:val="00D76284"/>
    <w:rsid w:val="00D762E7"/>
    <w:rsid w:val="00D76340"/>
    <w:rsid w:val="00D765FA"/>
    <w:rsid w:val="00D76661"/>
    <w:rsid w:val="00D76689"/>
    <w:rsid w:val="00D766F1"/>
    <w:rsid w:val="00D76FEA"/>
    <w:rsid w:val="00D771EA"/>
    <w:rsid w:val="00D777FC"/>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014"/>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C14"/>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9F7"/>
    <w:rsid w:val="00DB6F99"/>
    <w:rsid w:val="00DB7230"/>
    <w:rsid w:val="00DB7247"/>
    <w:rsid w:val="00DB746A"/>
    <w:rsid w:val="00DB761D"/>
    <w:rsid w:val="00DB77F7"/>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349"/>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426"/>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2AC8"/>
    <w:rsid w:val="00DE33D1"/>
    <w:rsid w:val="00DE3B51"/>
    <w:rsid w:val="00DE3E03"/>
    <w:rsid w:val="00DE3F97"/>
    <w:rsid w:val="00DE40E6"/>
    <w:rsid w:val="00DE4116"/>
    <w:rsid w:val="00DE48EF"/>
    <w:rsid w:val="00DE4EBB"/>
    <w:rsid w:val="00DE517B"/>
    <w:rsid w:val="00DE560E"/>
    <w:rsid w:val="00DE5B10"/>
    <w:rsid w:val="00DE6336"/>
    <w:rsid w:val="00DE63F7"/>
    <w:rsid w:val="00DE6726"/>
    <w:rsid w:val="00DE6974"/>
    <w:rsid w:val="00DE6F7E"/>
    <w:rsid w:val="00DE720F"/>
    <w:rsid w:val="00DE7A1A"/>
    <w:rsid w:val="00DE7A9D"/>
    <w:rsid w:val="00DF02CE"/>
    <w:rsid w:val="00DF0808"/>
    <w:rsid w:val="00DF0FC7"/>
    <w:rsid w:val="00DF114F"/>
    <w:rsid w:val="00DF14E8"/>
    <w:rsid w:val="00DF17C6"/>
    <w:rsid w:val="00DF17E3"/>
    <w:rsid w:val="00DF2190"/>
    <w:rsid w:val="00DF272D"/>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384"/>
    <w:rsid w:val="00E07605"/>
    <w:rsid w:val="00E07684"/>
    <w:rsid w:val="00E078AD"/>
    <w:rsid w:val="00E07B98"/>
    <w:rsid w:val="00E07FEC"/>
    <w:rsid w:val="00E10660"/>
    <w:rsid w:val="00E1129B"/>
    <w:rsid w:val="00E11488"/>
    <w:rsid w:val="00E11D45"/>
    <w:rsid w:val="00E121A4"/>
    <w:rsid w:val="00E12417"/>
    <w:rsid w:val="00E1252E"/>
    <w:rsid w:val="00E126D4"/>
    <w:rsid w:val="00E12A56"/>
    <w:rsid w:val="00E12D2E"/>
    <w:rsid w:val="00E12DC1"/>
    <w:rsid w:val="00E13002"/>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DCA"/>
    <w:rsid w:val="00E30FC0"/>
    <w:rsid w:val="00E3117D"/>
    <w:rsid w:val="00E311A0"/>
    <w:rsid w:val="00E31B37"/>
    <w:rsid w:val="00E31D13"/>
    <w:rsid w:val="00E323CA"/>
    <w:rsid w:val="00E324C7"/>
    <w:rsid w:val="00E32506"/>
    <w:rsid w:val="00E327E1"/>
    <w:rsid w:val="00E328E8"/>
    <w:rsid w:val="00E32D87"/>
    <w:rsid w:val="00E32F9E"/>
    <w:rsid w:val="00E334F1"/>
    <w:rsid w:val="00E339F1"/>
    <w:rsid w:val="00E33ADC"/>
    <w:rsid w:val="00E340A0"/>
    <w:rsid w:val="00E3420F"/>
    <w:rsid w:val="00E34936"/>
    <w:rsid w:val="00E34BDD"/>
    <w:rsid w:val="00E34F02"/>
    <w:rsid w:val="00E352F4"/>
    <w:rsid w:val="00E35DA1"/>
    <w:rsid w:val="00E362D3"/>
    <w:rsid w:val="00E364A9"/>
    <w:rsid w:val="00E36733"/>
    <w:rsid w:val="00E36D8C"/>
    <w:rsid w:val="00E36F9A"/>
    <w:rsid w:val="00E37AAD"/>
    <w:rsid w:val="00E37E62"/>
    <w:rsid w:val="00E408B1"/>
    <w:rsid w:val="00E40CD0"/>
    <w:rsid w:val="00E41054"/>
    <w:rsid w:val="00E41104"/>
    <w:rsid w:val="00E417D8"/>
    <w:rsid w:val="00E41852"/>
    <w:rsid w:val="00E41AB4"/>
    <w:rsid w:val="00E41C59"/>
    <w:rsid w:val="00E41DAD"/>
    <w:rsid w:val="00E42088"/>
    <w:rsid w:val="00E42115"/>
    <w:rsid w:val="00E425F7"/>
    <w:rsid w:val="00E42E5C"/>
    <w:rsid w:val="00E42EE0"/>
    <w:rsid w:val="00E43493"/>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47FC8"/>
    <w:rsid w:val="00E50E49"/>
    <w:rsid w:val="00E50EB7"/>
    <w:rsid w:val="00E51005"/>
    <w:rsid w:val="00E511C9"/>
    <w:rsid w:val="00E51857"/>
    <w:rsid w:val="00E51BEB"/>
    <w:rsid w:val="00E51CB8"/>
    <w:rsid w:val="00E52424"/>
    <w:rsid w:val="00E5263A"/>
    <w:rsid w:val="00E52E25"/>
    <w:rsid w:val="00E533A7"/>
    <w:rsid w:val="00E53426"/>
    <w:rsid w:val="00E53C99"/>
    <w:rsid w:val="00E54589"/>
    <w:rsid w:val="00E54967"/>
    <w:rsid w:val="00E54D59"/>
    <w:rsid w:val="00E5557B"/>
    <w:rsid w:val="00E5584E"/>
    <w:rsid w:val="00E55D3B"/>
    <w:rsid w:val="00E55F14"/>
    <w:rsid w:val="00E56198"/>
    <w:rsid w:val="00E566F2"/>
    <w:rsid w:val="00E56984"/>
    <w:rsid w:val="00E56AAF"/>
    <w:rsid w:val="00E56CDE"/>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028"/>
    <w:rsid w:val="00E74234"/>
    <w:rsid w:val="00E74591"/>
    <w:rsid w:val="00E74611"/>
    <w:rsid w:val="00E746EB"/>
    <w:rsid w:val="00E7475A"/>
    <w:rsid w:val="00E747D1"/>
    <w:rsid w:val="00E74882"/>
    <w:rsid w:val="00E74B4E"/>
    <w:rsid w:val="00E74B61"/>
    <w:rsid w:val="00E7564A"/>
    <w:rsid w:val="00E7566D"/>
    <w:rsid w:val="00E76072"/>
    <w:rsid w:val="00E7655C"/>
    <w:rsid w:val="00E76CB9"/>
    <w:rsid w:val="00E77016"/>
    <w:rsid w:val="00E779A9"/>
    <w:rsid w:val="00E77CE7"/>
    <w:rsid w:val="00E77FE0"/>
    <w:rsid w:val="00E80211"/>
    <w:rsid w:val="00E80482"/>
    <w:rsid w:val="00E807F6"/>
    <w:rsid w:val="00E80FD4"/>
    <w:rsid w:val="00E8142B"/>
    <w:rsid w:val="00E81B8E"/>
    <w:rsid w:val="00E82022"/>
    <w:rsid w:val="00E82089"/>
    <w:rsid w:val="00E820B7"/>
    <w:rsid w:val="00E8225C"/>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71C"/>
    <w:rsid w:val="00E86B17"/>
    <w:rsid w:val="00E86CDD"/>
    <w:rsid w:val="00E8788A"/>
    <w:rsid w:val="00E878EF"/>
    <w:rsid w:val="00E87E0E"/>
    <w:rsid w:val="00E87E8A"/>
    <w:rsid w:val="00E9086A"/>
    <w:rsid w:val="00E90B2E"/>
    <w:rsid w:val="00E90D04"/>
    <w:rsid w:val="00E90E9B"/>
    <w:rsid w:val="00E90E9D"/>
    <w:rsid w:val="00E90EDF"/>
    <w:rsid w:val="00E90F32"/>
    <w:rsid w:val="00E91964"/>
    <w:rsid w:val="00E91B3D"/>
    <w:rsid w:val="00E91CD0"/>
    <w:rsid w:val="00E925FF"/>
    <w:rsid w:val="00E92925"/>
    <w:rsid w:val="00E92D69"/>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6848"/>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3C9"/>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DEC"/>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361"/>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72B"/>
    <w:rsid w:val="00F02A4C"/>
    <w:rsid w:val="00F02F83"/>
    <w:rsid w:val="00F0330A"/>
    <w:rsid w:val="00F037B7"/>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66A"/>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4594"/>
    <w:rsid w:val="00F3500C"/>
    <w:rsid w:val="00F355D9"/>
    <w:rsid w:val="00F35909"/>
    <w:rsid w:val="00F35982"/>
    <w:rsid w:val="00F35A55"/>
    <w:rsid w:val="00F35C4F"/>
    <w:rsid w:val="00F35D04"/>
    <w:rsid w:val="00F35F98"/>
    <w:rsid w:val="00F36237"/>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E2A"/>
    <w:rsid w:val="00F45FF2"/>
    <w:rsid w:val="00F46389"/>
    <w:rsid w:val="00F4646F"/>
    <w:rsid w:val="00F464DC"/>
    <w:rsid w:val="00F46B3B"/>
    <w:rsid w:val="00F470C5"/>
    <w:rsid w:val="00F475D0"/>
    <w:rsid w:val="00F47617"/>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28B"/>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623"/>
    <w:rsid w:val="00F67B5F"/>
    <w:rsid w:val="00F67DDA"/>
    <w:rsid w:val="00F67F16"/>
    <w:rsid w:val="00F70147"/>
    <w:rsid w:val="00F70A4D"/>
    <w:rsid w:val="00F71612"/>
    <w:rsid w:val="00F718DE"/>
    <w:rsid w:val="00F71DE9"/>
    <w:rsid w:val="00F7270D"/>
    <w:rsid w:val="00F72C36"/>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846"/>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3E5C"/>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585"/>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5D"/>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46A"/>
    <w:rsid w:val="00FB351C"/>
    <w:rsid w:val="00FB378F"/>
    <w:rsid w:val="00FB38A9"/>
    <w:rsid w:val="00FB439F"/>
    <w:rsid w:val="00FB4896"/>
    <w:rsid w:val="00FB490A"/>
    <w:rsid w:val="00FB4CA4"/>
    <w:rsid w:val="00FB4CF7"/>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7E8"/>
    <w:rsid w:val="00FD0886"/>
    <w:rsid w:val="00FD08B3"/>
    <w:rsid w:val="00FD13A4"/>
    <w:rsid w:val="00FD1C2A"/>
    <w:rsid w:val="00FD1E0B"/>
    <w:rsid w:val="00FD2518"/>
    <w:rsid w:val="00FD268B"/>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17"/>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6699828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2373806">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52780">
      <w:bodyDiv w:val="1"/>
      <w:marLeft w:val="0"/>
      <w:marRight w:val="0"/>
      <w:marTop w:val="0"/>
      <w:marBottom w:val="0"/>
      <w:divBdr>
        <w:top w:val="none" w:sz="0" w:space="0" w:color="auto"/>
        <w:left w:val="none" w:sz="0" w:space="0" w:color="auto"/>
        <w:bottom w:val="none" w:sz="0" w:space="0" w:color="auto"/>
        <w:right w:val="none" w:sz="0" w:space="0" w:color="auto"/>
      </w:divBdr>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585447">
      <w:bodyDiv w:val="1"/>
      <w:marLeft w:val="0"/>
      <w:marRight w:val="0"/>
      <w:marTop w:val="0"/>
      <w:marBottom w:val="0"/>
      <w:divBdr>
        <w:top w:val="none" w:sz="0" w:space="0" w:color="auto"/>
        <w:left w:val="none" w:sz="0" w:space="0" w:color="auto"/>
        <w:bottom w:val="none" w:sz="0" w:space="0" w:color="auto"/>
        <w:right w:val="none" w:sz="0" w:space="0" w:color="auto"/>
      </w:divBdr>
      <w:divsChild>
        <w:div w:id="340359469">
          <w:marLeft w:val="547"/>
          <w:marRight w:val="0"/>
          <w:marTop w:val="60"/>
          <w:marBottom w:val="0"/>
          <w:divBdr>
            <w:top w:val="none" w:sz="0" w:space="0" w:color="auto"/>
            <w:left w:val="none" w:sz="0" w:space="0" w:color="auto"/>
            <w:bottom w:val="none" w:sz="0" w:space="0" w:color="auto"/>
            <w:right w:val="none" w:sz="0" w:space="0" w:color="auto"/>
          </w:divBdr>
        </w:div>
        <w:div w:id="315692350">
          <w:marLeft w:val="547"/>
          <w:marRight w:val="0"/>
          <w:marTop w:val="60"/>
          <w:marBottom w:val="0"/>
          <w:divBdr>
            <w:top w:val="none" w:sz="0" w:space="0" w:color="auto"/>
            <w:left w:val="none" w:sz="0" w:space="0" w:color="auto"/>
            <w:bottom w:val="none" w:sz="0" w:space="0" w:color="auto"/>
            <w:right w:val="none" w:sz="0" w:space="0" w:color="auto"/>
          </w:divBdr>
        </w:div>
        <w:div w:id="1085953134">
          <w:marLeft w:val="547"/>
          <w:marRight w:val="0"/>
          <w:marTop w:val="60"/>
          <w:marBottom w:val="0"/>
          <w:divBdr>
            <w:top w:val="none" w:sz="0" w:space="0" w:color="auto"/>
            <w:left w:val="none" w:sz="0" w:space="0" w:color="auto"/>
            <w:bottom w:val="none" w:sz="0" w:space="0" w:color="auto"/>
            <w:right w:val="none" w:sz="0" w:space="0" w:color="auto"/>
          </w:divBdr>
        </w:div>
        <w:div w:id="910165130">
          <w:marLeft w:val="547"/>
          <w:marRight w:val="0"/>
          <w:marTop w:val="6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4024889">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1" ma:contentTypeDescription="Create a new document." ma:contentTypeScope="" ma:versionID="815d1c033705fda40fdb9ec6cfaffbf1">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c12b4adc93eaa5eb7c338fe72a8a3295"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9363E-887D-4BC7-B890-65A376EAEA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4925B-0AA0-4EAC-88F2-58A233630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AC5B8-F625-4B85-B7A4-289675BB15A8}">
  <ds:schemaRefs>
    <ds:schemaRef ds:uri="http://schemas.microsoft.com/sharepoint/v3/contenttype/forms"/>
  </ds:schemaRefs>
</ds:datastoreItem>
</file>

<file path=customXml/itemProps4.xml><?xml version="1.0" encoding="utf-8"?>
<ds:datastoreItem xmlns:ds="http://schemas.openxmlformats.org/officeDocument/2006/customXml" ds:itemID="{29AF9185-57EA-4FC3-B8E7-2B6C58D9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3</Pages>
  <Words>1338</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G68</cp:lastModifiedBy>
  <cp:revision>94</cp:revision>
  <cp:lastPrinted>2018-04-06T14:24:00Z</cp:lastPrinted>
  <dcterms:created xsi:type="dcterms:W3CDTF">2021-01-12T15:10:00Z</dcterms:created>
  <dcterms:modified xsi:type="dcterms:W3CDTF">2021-01-14T19:13:00Z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